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EE" w:rsidRPr="00851774" w:rsidRDefault="00DD49EE" w:rsidP="00DD49EE">
      <w:pPr>
        <w:pStyle w:val="NormalWeb"/>
        <w:spacing w:before="0" w:beforeAutospacing="0" w:after="0" w:afterAutospacing="0"/>
        <w:jc w:val="center"/>
        <w:rPr>
          <w:b/>
        </w:rPr>
      </w:pPr>
      <w:proofErr w:type="gramStart"/>
      <w:r>
        <w:rPr>
          <w:b/>
        </w:rPr>
        <w:t>TÜRKÇE  YÜKSEK</w:t>
      </w:r>
      <w:proofErr w:type="gramEnd"/>
      <w:r>
        <w:rPr>
          <w:b/>
        </w:rPr>
        <w:t xml:space="preserve"> Lİ</w:t>
      </w:r>
      <w:r w:rsidRPr="00851774">
        <w:rPr>
          <w:b/>
        </w:rPr>
        <w:t>SANS PROGRAMI</w:t>
      </w:r>
    </w:p>
    <w:p w:rsidR="00634439" w:rsidRDefault="00DD49EE" w:rsidP="00DD49EE">
      <w:pPr>
        <w:pStyle w:val="NormalWeb"/>
        <w:spacing w:before="0" w:beforeAutospacing="0" w:after="0" w:afterAutospacing="0"/>
        <w:jc w:val="center"/>
        <w:rPr>
          <w:b/>
        </w:rPr>
      </w:pPr>
      <w:r>
        <w:rPr>
          <w:b/>
        </w:rPr>
        <w:t>2019</w:t>
      </w:r>
      <w:r w:rsidR="00994C1A">
        <w:rPr>
          <w:b/>
        </w:rPr>
        <w:t>-2020</w:t>
      </w:r>
      <w:r>
        <w:rPr>
          <w:b/>
        </w:rPr>
        <w:t xml:space="preserve"> BAHAR DÖNEMİ </w:t>
      </w:r>
    </w:p>
    <w:p w:rsidR="00DD49EE" w:rsidRPr="00851774" w:rsidRDefault="00DD49EE" w:rsidP="00DD49EE">
      <w:pPr>
        <w:pStyle w:val="NormalWeb"/>
        <w:spacing w:before="0" w:beforeAutospacing="0" w:after="0" w:afterAutospacing="0"/>
        <w:jc w:val="center"/>
        <w:rPr>
          <w:b/>
        </w:rPr>
      </w:pPr>
      <w:r>
        <w:rPr>
          <w:b/>
        </w:rPr>
        <w:t>AÇIL</w:t>
      </w:r>
      <w:r w:rsidR="00496C6B">
        <w:rPr>
          <w:b/>
        </w:rPr>
        <w:t>MASI PLANLANAN DERS</w:t>
      </w:r>
      <w:r>
        <w:rPr>
          <w:b/>
        </w:rPr>
        <w:t xml:space="preserve"> LİSTESİ VE TAKVİMİ</w:t>
      </w:r>
    </w:p>
    <w:p w:rsidR="00DD49EE" w:rsidRDefault="00DD49EE" w:rsidP="00DD49EE">
      <w:pPr>
        <w:pStyle w:val="NormalWeb"/>
        <w:shd w:val="clear" w:color="auto" w:fill="FFFFFF"/>
        <w:spacing w:before="0" w:beforeAutospacing="0" w:after="0" w:afterAutospacing="0"/>
        <w:rPr>
          <w:highlight w:val="yellow"/>
        </w:rPr>
      </w:pPr>
    </w:p>
    <w:p w:rsidR="00DD49EE" w:rsidRDefault="00DD49EE" w:rsidP="00DD49EE">
      <w:pPr>
        <w:pStyle w:val="NormalWeb"/>
        <w:shd w:val="clear" w:color="auto" w:fill="FFFFFF"/>
        <w:spacing w:before="0" w:beforeAutospacing="0" w:after="0" w:afterAutospacing="0"/>
        <w:rPr>
          <w:highlight w:val="yellow"/>
        </w:rPr>
      </w:pPr>
    </w:p>
    <w:p w:rsidR="00DD49EE" w:rsidRPr="00210A17" w:rsidRDefault="00DD49EE" w:rsidP="00DD49EE">
      <w:pPr>
        <w:pStyle w:val="NormalWeb"/>
        <w:shd w:val="clear" w:color="auto" w:fill="B8CCE4" w:themeFill="accent1" w:themeFillTint="66"/>
        <w:spacing w:before="0" w:beforeAutospacing="0" w:after="0" w:afterAutospacing="0"/>
        <w:jc w:val="both"/>
        <w:rPr>
          <w:b/>
          <w:lang w:val="tr-TR"/>
        </w:rPr>
      </w:pPr>
      <w:r w:rsidRPr="00210A17">
        <w:rPr>
          <w:b/>
          <w:lang w:val="tr-TR"/>
        </w:rPr>
        <w:t>Pazartesi – Prof. Dr. Mustafa BESİM</w:t>
      </w:r>
    </w:p>
    <w:p w:rsidR="00DD49EE" w:rsidRPr="00210A17" w:rsidRDefault="00DD49EE" w:rsidP="00DD49EE">
      <w:pPr>
        <w:pStyle w:val="NormalWeb"/>
        <w:shd w:val="clear" w:color="auto" w:fill="FFFFFF"/>
        <w:spacing w:before="0" w:beforeAutospacing="0" w:after="0" w:afterAutospacing="0"/>
        <w:jc w:val="both"/>
        <w:rPr>
          <w:b/>
          <w:color w:val="FF0000"/>
          <w:lang w:val="tr-TR"/>
        </w:rPr>
      </w:pPr>
      <w:r w:rsidRPr="00210A17">
        <w:rPr>
          <w:b/>
          <w:color w:val="FF0000"/>
          <w:lang w:val="tr-TR"/>
        </w:rPr>
        <w:t>FINT 508</w:t>
      </w:r>
      <w:r w:rsidRPr="00210A17">
        <w:rPr>
          <w:b/>
          <w:color w:val="FF0000"/>
          <w:lang w:val="tr-TR"/>
        </w:rPr>
        <w:tab/>
        <w:t xml:space="preserve">Uluslararası Finansal Yönetim </w:t>
      </w:r>
    </w:p>
    <w:p w:rsidR="00DD49EE" w:rsidRDefault="00DD49EE" w:rsidP="00DD49EE">
      <w:pPr>
        <w:pStyle w:val="NormalWeb"/>
        <w:shd w:val="clear" w:color="auto" w:fill="FFFFFF"/>
        <w:spacing w:before="0" w:beforeAutospacing="0" w:after="0" w:afterAutospacing="0"/>
        <w:jc w:val="both"/>
        <w:rPr>
          <w:lang w:val="tr-TR"/>
        </w:rPr>
      </w:pPr>
      <w:r w:rsidRPr="00210A17">
        <w:rPr>
          <w:lang w:val="tr-TR"/>
        </w:rPr>
        <w:t>Bu ders küresel finans ortamını incelemekte ve uluslararası finans kavram ve teorilerini tarihsel perspektifi de dikkate alarak analiz etmektedir. Bu çerçevede, uluslararası para sistemleri, döviz kur rejimleri; sabit ve dalgalı rejimleri, ödemeler dengesi ve geleceğe yönelik döviz işlemleri incelenmektedir. Bunun yanında döviz kuru değişimlerini açıklamaya yönelik teoriler de</w:t>
      </w:r>
      <w:r w:rsidRPr="00210A17">
        <w:rPr>
          <w:rFonts w:asciiTheme="minorHAnsi" w:hAnsiTheme="minorHAnsi" w:cs="Arial"/>
          <w:iCs/>
          <w:color w:val="000000"/>
          <w:lang w:val="tr-TR"/>
        </w:rPr>
        <w:t xml:space="preserve"> </w:t>
      </w:r>
      <w:r w:rsidRPr="00210A17">
        <w:rPr>
          <w:lang w:val="tr-TR"/>
        </w:rPr>
        <w:t>incelenmektedir.</w:t>
      </w:r>
    </w:p>
    <w:p w:rsidR="00634439" w:rsidRDefault="00634439" w:rsidP="00DD49EE">
      <w:pPr>
        <w:pStyle w:val="NormalWeb"/>
        <w:shd w:val="clear" w:color="auto" w:fill="FFFFFF"/>
        <w:spacing w:before="0" w:beforeAutospacing="0" w:after="0" w:afterAutospacing="0"/>
        <w:jc w:val="both"/>
        <w:rPr>
          <w:lang w:val="tr-TR"/>
        </w:rPr>
      </w:pPr>
    </w:p>
    <w:p w:rsidR="00634439" w:rsidRPr="00210A17" w:rsidRDefault="00634439" w:rsidP="00634439">
      <w:pPr>
        <w:pStyle w:val="NormalWeb"/>
        <w:shd w:val="clear" w:color="auto" w:fill="B8CCE4" w:themeFill="accent1" w:themeFillTint="66"/>
        <w:spacing w:before="0" w:beforeAutospacing="0" w:after="0" w:afterAutospacing="0"/>
        <w:jc w:val="both"/>
        <w:rPr>
          <w:b/>
          <w:lang w:val="tr-TR"/>
        </w:rPr>
      </w:pPr>
      <w:r w:rsidRPr="00210A17">
        <w:rPr>
          <w:b/>
          <w:lang w:val="tr-TR"/>
        </w:rPr>
        <w:t xml:space="preserve">Pazartesi – </w:t>
      </w:r>
      <w:r>
        <w:rPr>
          <w:b/>
          <w:lang w:val="tr-TR"/>
        </w:rPr>
        <w:t xml:space="preserve">Doç. Dr. Süheyla </w:t>
      </w:r>
      <w:proofErr w:type="spellStart"/>
      <w:r>
        <w:rPr>
          <w:b/>
          <w:lang w:val="tr-TR"/>
        </w:rPr>
        <w:t>Üçışık</w:t>
      </w:r>
      <w:proofErr w:type="spellEnd"/>
      <w:r>
        <w:rPr>
          <w:b/>
          <w:lang w:val="tr-TR"/>
        </w:rPr>
        <w:t xml:space="preserve"> ERBİLEN</w:t>
      </w:r>
    </w:p>
    <w:p w:rsidR="00634439" w:rsidRPr="00210A17" w:rsidRDefault="00634439" w:rsidP="00634439">
      <w:pPr>
        <w:pStyle w:val="NormalWeb"/>
        <w:shd w:val="clear" w:color="auto" w:fill="FFFFFF"/>
        <w:spacing w:before="0" w:beforeAutospacing="0" w:after="0" w:afterAutospacing="0"/>
        <w:jc w:val="both"/>
        <w:rPr>
          <w:b/>
          <w:bCs/>
          <w:color w:val="FF0000"/>
          <w:lang w:val="tr-TR"/>
        </w:rPr>
      </w:pPr>
      <w:r>
        <w:rPr>
          <w:b/>
          <w:bCs/>
          <w:color w:val="FF0000"/>
          <w:lang w:val="tr-TR"/>
        </w:rPr>
        <w:t xml:space="preserve">TOCE 514  </w:t>
      </w:r>
      <w:r>
        <w:rPr>
          <w:b/>
          <w:bCs/>
          <w:color w:val="FF0000"/>
          <w:lang w:val="tr-TR"/>
        </w:rPr>
        <w:tab/>
        <w:t>Cinsiyet ve Mekân</w:t>
      </w:r>
    </w:p>
    <w:p w:rsidR="00DD49EE" w:rsidRDefault="00634439" w:rsidP="00634439">
      <w:pPr>
        <w:pStyle w:val="NormalWeb"/>
        <w:shd w:val="clear" w:color="auto" w:fill="FFFFFF"/>
        <w:spacing w:before="0" w:beforeAutospacing="0" w:after="0" w:afterAutospacing="0"/>
        <w:jc w:val="both"/>
        <w:rPr>
          <w:lang w:val="tr-TR"/>
        </w:rPr>
      </w:pPr>
      <w:r w:rsidRPr="004173AA">
        <w:rPr>
          <w:lang w:val="tr-TR"/>
        </w:rPr>
        <w:t>‘</w:t>
      </w:r>
      <w:proofErr w:type="spellStart"/>
      <w:r w:rsidRPr="004173AA">
        <w:rPr>
          <w:lang w:val="tr-TR"/>
        </w:rPr>
        <w:t>Feminism</w:t>
      </w:r>
      <w:proofErr w:type="spellEnd"/>
      <w:r w:rsidRPr="004173AA">
        <w:rPr>
          <w:lang w:val="tr-TR"/>
        </w:rPr>
        <w:t xml:space="preserve">’, teorik bir çerçeve olarak ‘toplumsal </w:t>
      </w:r>
      <w:proofErr w:type="spellStart"/>
      <w:r w:rsidRPr="004173AA">
        <w:rPr>
          <w:lang w:val="tr-TR"/>
        </w:rPr>
        <w:t>cinsiyet’i</w:t>
      </w:r>
      <w:proofErr w:type="spellEnd"/>
      <w:r w:rsidRPr="004173AA">
        <w:rPr>
          <w:lang w:val="tr-TR"/>
        </w:rPr>
        <w:t xml:space="preserve">, cinsiyet farklılıklarının anlamları ve onların sosyal ve fiziksel dünyada kabul gören geçerlilikleri üzerinde yeniden düşünmeye yardımcı olan bir araç olarak ele alır. Cinsiyet kimlikleri, aktörlerin cinsiyeti, sosyal sınıf, geçim sağlama ve aile statülerine bağlı olarak değişen rollerinde ve bunların mekânın kullanılması ve biçimlenmesindeki etkilerinde ortaya çıkar. </w:t>
      </w:r>
      <w:proofErr w:type="gramStart"/>
      <w:r w:rsidRPr="004173AA">
        <w:rPr>
          <w:lang w:val="tr-TR"/>
        </w:rPr>
        <w:t xml:space="preserve">Bu bakış açısıyla kadının, kullanıcı, ev kadını, araştırmacı ve tasarımcı rolünün anlaşılması,  onun fiziksel çevrenin üretilmesi, değiştirilmesi ve yeniden düzenlenmesi süreçlerinde birçok yönüyle erkeğinkinden farklı olan yaklaşımına açıklık getirir ve aynı zamanda ‘toplumsal cinsiyet’ bakış açısıyla tanımlanan mekânın bu sosyal yönü,  kullanıcı aktivite ve davranışlarını en az onun fiziksel yönü kadar etkiler.  </w:t>
      </w:r>
      <w:proofErr w:type="gramEnd"/>
      <w:r w:rsidRPr="004173AA">
        <w:rPr>
          <w:lang w:val="tr-TR"/>
        </w:rPr>
        <w:t>Bu noktadan hareketle cinsiyet kimlikleri, rolleri ve mekân arasında oluşan bu karşılıklı etkileşim dersin temel yaklaşımını oluşturur.</w:t>
      </w:r>
    </w:p>
    <w:p w:rsidR="00634439" w:rsidRDefault="00634439" w:rsidP="00634439">
      <w:pPr>
        <w:pStyle w:val="NormalWeb"/>
        <w:shd w:val="clear" w:color="auto" w:fill="FFFFFF"/>
        <w:spacing w:before="0" w:beforeAutospacing="0" w:after="0" w:afterAutospacing="0"/>
        <w:jc w:val="both"/>
        <w:rPr>
          <w:lang w:val="tr-TR"/>
        </w:rPr>
      </w:pPr>
    </w:p>
    <w:p w:rsidR="00634439" w:rsidRPr="0099174D" w:rsidRDefault="00634439" w:rsidP="00634439">
      <w:pPr>
        <w:pStyle w:val="NormalWeb"/>
        <w:shd w:val="clear" w:color="auto" w:fill="B8CCE4" w:themeFill="accent1" w:themeFillTint="66"/>
        <w:spacing w:before="0" w:beforeAutospacing="0" w:after="0" w:afterAutospacing="0"/>
        <w:jc w:val="both"/>
        <w:rPr>
          <w:b/>
          <w:bCs/>
          <w:lang w:val="tr-TR"/>
        </w:rPr>
      </w:pPr>
      <w:r w:rsidRPr="00210A17">
        <w:rPr>
          <w:b/>
          <w:lang w:val="tr-TR"/>
        </w:rPr>
        <w:t>Pazartesi</w:t>
      </w:r>
      <w:r>
        <w:rPr>
          <w:b/>
          <w:bCs/>
          <w:lang w:val="tr-TR"/>
        </w:rPr>
        <w:t xml:space="preserve"> </w:t>
      </w:r>
      <w:r w:rsidRPr="0099174D">
        <w:rPr>
          <w:b/>
          <w:bCs/>
          <w:lang w:val="tr-TR"/>
        </w:rPr>
        <w:t xml:space="preserve">– </w:t>
      </w:r>
      <w:r>
        <w:rPr>
          <w:b/>
          <w:bCs/>
          <w:lang w:val="tr-TR"/>
        </w:rPr>
        <w:t xml:space="preserve"> </w:t>
      </w:r>
      <w:r w:rsidRPr="0099174D">
        <w:rPr>
          <w:b/>
          <w:bCs/>
          <w:lang w:val="tr-TR"/>
        </w:rPr>
        <w:t xml:space="preserve">Prof. Dr. </w:t>
      </w:r>
      <w:r>
        <w:rPr>
          <w:b/>
          <w:bCs/>
          <w:lang w:val="tr-TR"/>
        </w:rPr>
        <w:t>Cem Tanova</w:t>
      </w:r>
    </w:p>
    <w:p w:rsidR="00634439" w:rsidRDefault="00634439" w:rsidP="00634439">
      <w:pPr>
        <w:pStyle w:val="NormalWeb"/>
        <w:shd w:val="clear" w:color="auto" w:fill="FFFFFF"/>
        <w:spacing w:before="0" w:beforeAutospacing="0" w:after="0" w:afterAutospacing="0"/>
        <w:rPr>
          <w:b/>
          <w:bCs/>
          <w:color w:val="1F497D" w:themeColor="text2"/>
          <w:lang w:val="tr-TR"/>
        </w:rPr>
      </w:pPr>
      <w:r w:rsidRPr="006B4960">
        <w:rPr>
          <w:b/>
          <w:bCs/>
          <w:color w:val="FF0000"/>
          <w:lang w:val="tr-TR"/>
        </w:rPr>
        <w:t>YONT 571 </w:t>
      </w:r>
      <w:r>
        <w:rPr>
          <w:b/>
          <w:bCs/>
          <w:color w:val="FF0000"/>
          <w:lang w:val="tr-TR"/>
        </w:rPr>
        <w:t>Örgütsel Davranış</w:t>
      </w:r>
    </w:p>
    <w:p w:rsidR="00634439" w:rsidRPr="00A2711D" w:rsidRDefault="00634439" w:rsidP="00634439">
      <w:pPr>
        <w:rPr>
          <w:rFonts w:ascii="Times New Roman" w:eastAsia="Times New Roman" w:hAnsi="Times New Roman" w:cs="Times New Roman"/>
          <w:sz w:val="24"/>
          <w:szCs w:val="24"/>
        </w:rPr>
      </w:pPr>
      <w:proofErr w:type="spellStart"/>
      <w:proofErr w:type="gramStart"/>
      <w:r w:rsidRPr="00A2711D">
        <w:rPr>
          <w:rFonts w:ascii="Times New Roman" w:eastAsia="Times New Roman" w:hAnsi="Times New Roman" w:cs="Times New Roman"/>
          <w:sz w:val="24"/>
          <w:szCs w:val="24"/>
          <w:shd w:val="clear" w:color="auto" w:fill="FFFFFF"/>
        </w:rPr>
        <w:t>Dersin</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amacı</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insan</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davranışlarını</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bireysel</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ve</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grup</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düzeyinde</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örgüt</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kapsamında</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incelemektir</w:t>
      </w:r>
      <w:proofErr w:type="spellEnd"/>
      <w:r w:rsidRPr="00A2711D">
        <w:rPr>
          <w:rFonts w:ascii="Times New Roman" w:eastAsia="Times New Roman" w:hAnsi="Times New Roman" w:cs="Times New Roman"/>
          <w:sz w:val="24"/>
          <w:szCs w:val="24"/>
          <w:shd w:val="clear" w:color="auto" w:fill="FFFFFF"/>
        </w:rPr>
        <w:t>.</w:t>
      </w:r>
      <w:proofErr w:type="gramEnd"/>
      <w:r w:rsidRPr="00A2711D">
        <w:rPr>
          <w:rFonts w:ascii="Times New Roman" w:eastAsia="Times New Roman" w:hAnsi="Times New Roman" w:cs="Times New Roman"/>
          <w:sz w:val="24"/>
          <w:szCs w:val="24"/>
          <w:shd w:val="clear" w:color="auto" w:fill="FFFFFF"/>
        </w:rPr>
        <w:t xml:space="preserve"> </w:t>
      </w:r>
      <w:proofErr w:type="spellStart"/>
      <w:proofErr w:type="gramStart"/>
      <w:r w:rsidRPr="00A2711D">
        <w:rPr>
          <w:rFonts w:ascii="Times New Roman" w:eastAsia="Times New Roman" w:hAnsi="Times New Roman" w:cs="Times New Roman"/>
          <w:sz w:val="24"/>
          <w:szCs w:val="24"/>
          <w:shd w:val="clear" w:color="auto" w:fill="FFFFFF"/>
        </w:rPr>
        <w:t>Özellikle</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kişisel</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ilişkilerin</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geliştirilmesi</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konusunda</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kavram</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ve</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uygulamalar</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incelenecektir</w:t>
      </w:r>
      <w:proofErr w:type="spellEnd"/>
      <w:r w:rsidRPr="00A2711D">
        <w:rPr>
          <w:rFonts w:ascii="Times New Roman" w:eastAsia="Times New Roman" w:hAnsi="Times New Roman" w:cs="Times New Roman"/>
          <w:sz w:val="24"/>
          <w:szCs w:val="24"/>
          <w:shd w:val="clear" w:color="auto" w:fill="FFFFFF"/>
        </w:rPr>
        <w:t>.</w:t>
      </w:r>
      <w:proofErr w:type="gramEnd"/>
      <w:r w:rsidRPr="00A2711D">
        <w:rPr>
          <w:rFonts w:ascii="Times New Roman" w:eastAsia="Times New Roman" w:hAnsi="Times New Roman" w:cs="Times New Roman"/>
          <w:sz w:val="24"/>
          <w:szCs w:val="24"/>
          <w:shd w:val="clear" w:color="auto" w:fill="FFFFFF"/>
        </w:rPr>
        <w:t xml:space="preserve"> </w:t>
      </w:r>
      <w:proofErr w:type="spellStart"/>
      <w:proofErr w:type="gramStart"/>
      <w:r w:rsidRPr="00A2711D">
        <w:rPr>
          <w:rFonts w:ascii="Times New Roman" w:eastAsia="Times New Roman" w:hAnsi="Times New Roman" w:cs="Times New Roman"/>
          <w:sz w:val="24"/>
          <w:szCs w:val="24"/>
          <w:shd w:val="clear" w:color="auto" w:fill="FFFFFF"/>
        </w:rPr>
        <w:t>Derste</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bireysel</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ve</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grup</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düzeyinde</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davranışın</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sebep</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ve</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sonuçları</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ile</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ilgili</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öğrencilerin</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perspektiflerinin</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genişletilmesi</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hedeflenmektedir</w:t>
      </w:r>
      <w:proofErr w:type="spellEnd"/>
      <w:r w:rsidRPr="00A2711D">
        <w:rPr>
          <w:rFonts w:ascii="Times New Roman" w:eastAsia="Times New Roman" w:hAnsi="Times New Roman" w:cs="Times New Roman"/>
          <w:sz w:val="24"/>
          <w:szCs w:val="24"/>
          <w:shd w:val="clear" w:color="auto" w:fill="FFFFFF"/>
        </w:rPr>
        <w:t>.</w:t>
      </w:r>
      <w:proofErr w:type="gramEnd"/>
      <w:r w:rsidRPr="00A2711D">
        <w:rPr>
          <w:rFonts w:ascii="Times New Roman" w:eastAsia="Times New Roman" w:hAnsi="Times New Roman" w:cs="Times New Roman"/>
          <w:sz w:val="24"/>
          <w:szCs w:val="24"/>
          <w:shd w:val="clear" w:color="auto" w:fill="FFFFFF"/>
        </w:rPr>
        <w:t xml:space="preserve"> </w:t>
      </w:r>
      <w:proofErr w:type="spellStart"/>
      <w:proofErr w:type="gramStart"/>
      <w:r w:rsidRPr="00A2711D">
        <w:rPr>
          <w:rFonts w:ascii="Times New Roman" w:eastAsia="Times New Roman" w:hAnsi="Times New Roman" w:cs="Times New Roman"/>
          <w:sz w:val="24"/>
          <w:szCs w:val="24"/>
          <w:shd w:val="clear" w:color="auto" w:fill="FFFFFF"/>
        </w:rPr>
        <w:t>Örgüt</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iklimi</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yapısı</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kültürü</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iletişim</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ve</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liderlik</w:t>
      </w:r>
      <w:proofErr w:type="spellEnd"/>
      <w:r w:rsidRPr="00A2711D">
        <w:rPr>
          <w:rFonts w:ascii="Times New Roman" w:eastAsia="Times New Roman" w:hAnsi="Times New Roman" w:cs="Times New Roman"/>
          <w:sz w:val="24"/>
          <w:szCs w:val="24"/>
          <w:shd w:val="clear" w:color="auto" w:fill="FFFFFF"/>
        </w:rPr>
        <w:t xml:space="preserve"> </w:t>
      </w:r>
      <w:proofErr w:type="spellStart"/>
      <w:r w:rsidRPr="00A2711D">
        <w:rPr>
          <w:rFonts w:ascii="Times New Roman" w:eastAsia="Times New Roman" w:hAnsi="Times New Roman" w:cs="Times New Roman"/>
          <w:sz w:val="24"/>
          <w:szCs w:val="24"/>
          <w:shd w:val="clear" w:color="auto" w:fill="FFFFFF"/>
        </w:rPr>
        <w:t>konuları</w:t>
      </w:r>
      <w:proofErr w:type="spellEnd"/>
      <w:r w:rsidRPr="00A2711D">
        <w:rPr>
          <w:rFonts w:ascii="Times New Roman" w:eastAsia="Times New Roman" w:hAnsi="Times New Roman" w:cs="Times New Roman"/>
          <w:sz w:val="24"/>
          <w:szCs w:val="24"/>
          <w:shd w:val="clear" w:color="auto" w:fill="FFFFFF"/>
        </w:rPr>
        <w:t xml:space="preserve"> da </w:t>
      </w:r>
      <w:proofErr w:type="spellStart"/>
      <w:r w:rsidRPr="00A2711D">
        <w:rPr>
          <w:rFonts w:ascii="Times New Roman" w:eastAsia="Times New Roman" w:hAnsi="Times New Roman" w:cs="Times New Roman"/>
          <w:sz w:val="24"/>
          <w:szCs w:val="24"/>
          <w:shd w:val="clear" w:color="auto" w:fill="FFFFFF"/>
        </w:rPr>
        <w:t>incelenecektir</w:t>
      </w:r>
      <w:proofErr w:type="spellEnd"/>
      <w:r w:rsidRPr="00A2711D">
        <w:rPr>
          <w:rFonts w:ascii="Times New Roman" w:eastAsia="Times New Roman" w:hAnsi="Times New Roman" w:cs="Times New Roman"/>
          <w:sz w:val="24"/>
          <w:szCs w:val="24"/>
          <w:shd w:val="clear" w:color="auto" w:fill="FFFFFF"/>
        </w:rPr>
        <w:t>.</w:t>
      </w:r>
      <w:proofErr w:type="gramEnd"/>
    </w:p>
    <w:p w:rsidR="00634439" w:rsidRDefault="00634439" w:rsidP="00634439">
      <w:pPr>
        <w:pStyle w:val="NormalWeb"/>
        <w:shd w:val="clear" w:color="auto" w:fill="FFFFFF"/>
        <w:spacing w:before="0" w:beforeAutospacing="0" w:after="0" w:afterAutospacing="0"/>
        <w:jc w:val="both"/>
        <w:rPr>
          <w:lang w:val="tr-TR"/>
        </w:rPr>
      </w:pPr>
    </w:p>
    <w:p w:rsidR="005018A8" w:rsidRPr="0099174D" w:rsidRDefault="005018A8" w:rsidP="005018A8">
      <w:pPr>
        <w:pStyle w:val="NormalWeb"/>
        <w:shd w:val="clear" w:color="auto" w:fill="B8CCE4" w:themeFill="accent1" w:themeFillTint="66"/>
        <w:spacing w:before="0" w:beforeAutospacing="0" w:after="0" w:afterAutospacing="0"/>
        <w:jc w:val="both"/>
        <w:rPr>
          <w:b/>
          <w:bCs/>
          <w:lang w:val="tr-TR"/>
        </w:rPr>
      </w:pPr>
      <w:r w:rsidRPr="0099174D">
        <w:rPr>
          <w:b/>
          <w:bCs/>
          <w:lang w:val="tr-TR"/>
        </w:rPr>
        <w:t>Salı –</w:t>
      </w:r>
      <w:r>
        <w:rPr>
          <w:b/>
          <w:bCs/>
          <w:lang w:val="tr-TR"/>
        </w:rPr>
        <w:t xml:space="preserve"> </w:t>
      </w:r>
      <w:r w:rsidRPr="0099174D">
        <w:rPr>
          <w:b/>
          <w:bCs/>
          <w:lang w:val="tr-TR"/>
        </w:rPr>
        <w:t>Doç. Dr. Hasan Ulaş ALTIOK</w:t>
      </w:r>
    </w:p>
    <w:p w:rsidR="005018A8" w:rsidRPr="005018A8" w:rsidRDefault="005018A8" w:rsidP="005018A8">
      <w:pPr>
        <w:pStyle w:val="NormalWeb"/>
        <w:shd w:val="clear" w:color="auto" w:fill="FFFFFF"/>
        <w:spacing w:before="0" w:beforeAutospacing="0" w:after="0" w:afterAutospacing="0"/>
        <w:jc w:val="both"/>
        <w:rPr>
          <w:b/>
          <w:color w:val="FF0000"/>
          <w:lang w:val="tr-TR"/>
        </w:rPr>
      </w:pPr>
      <w:r w:rsidRPr="005018A8">
        <w:rPr>
          <w:b/>
          <w:color w:val="FF0000"/>
          <w:lang w:val="tr-TR"/>
        </w:rPr>
        <w:t xml:space="preserve">FINT </w:t>
      </w:r>
      <w:proofErr w:type="gramStart"/>
      <w:r w:rsidRPr="005018A8">
        <w:rPr>
          <w:b/>
          <w:color w:val="FF0000"/>
          <w:lang w:val="tr-TR"/>
        </w:rPr>
        <w:t>521        Yatırım</w:t>
      </w:r>
      <w:proofErr w:type="gramEnd"/>
      <w:r w:rsidRPr="005018A8">
        <w:rPr>
          <w:b/>
          <w:color w:val="FF0000"/>
          <w:lang w:val="tr-TR"/>
        </w:rPr>
        <w:t xml:space="preserve"> Değerlendirmesi ve Risk Analizi     </w:t>
      </w:r>
    </w:p>
    <w:p w:rsidR="005018A8" w:rsidRPr="0099174D" w:rsidRDefault="005018A8" w:rsidP="005018A8">
      <w:pPr>
        <w:pStyle w:val="NormalWeb"/>
        <w:shd w:val="clear" w:color="auto" w:fill="FFFFFF"/>
        <w:spacing w:before="0" w:beforeAutospacing="0" w:after="0" w:afterAutospacing="0"/>
        <w:jc w:val="both"/>
        <w:rPr>
          <w:lang w:val="tr-TR"/>
        </w:rPr>
      </w:pPr>
      <w:r w:rsidRPr="0099174D">
        <w:rPr>
          <w:lang w:val="tr-TR"/>
        </w:rPr>
        <w:t xml:space="preserve">Bu derste, maliyet-fayda analizi tekniklerini kullanarak yatırım projelerinin finansal fizibilitelerini değerlendirmeye yönelik hazırlanmıştır. Dersin temel içeriğini finansal modelleme, alternatif yatırım kriterleri, nakit akışı analizinde </w:t>
      </w:r>
      <w:proofErr w:type="spellStart"/>
      <w:r w:rsidRPr="0099174D">
        <w:rPr>
          <w:lang w:val="tr-TR"/>
        </w:rPr>
        <w:t>real</w:t>
      </w:r>
      <w:proofErr w:type="spellEnd"/>
      <w:r w:rsidRPr="0099174D">
        <w:rPr>
          <w:lang w:val="tr-TR"/>
        </w:rPr>
        <w:t xml:space="preserve"> ve </w:t>
      </w:r>
      <w:proofErr w:type="gramStart"/>
      <w:r w:rsidRPr="0099174D">
        <w:rPr>
          <w:lang w:val="tr-TR"/>
        </w:rPr>
        <w:t>nominal</w:t>
      </w:r>
      <w:proofErr w:type="gramEnd"/>
      <w:r w:rsidRPr="0099174D">
        <w:rPr>
          <w:lang w:val="tr-TR"/>
        </w:rPr>
        <w:t xml:space="preserve"> fiyat, </w:t>
      </w:r>
      <w:proofErr w:type="spellStart"/>
      <w:r w:rsidRPr="0099174D">
        <w:rPr>
          <w:lang w:val="tr-TR"/>
        </w:rPr>
        <w:t>doviz</w:t>
      </w:r>
      <w:proofErr w:type="spellEnd"/>
      <w:r w:rsidRPr="0099174D">
        <w:rPr>
          <w:lang w:val="tr-TR"/>
        </w:rPr>
        <w:t xml:space="preserve"> kuru ve faiz oranının tutarlı biçimde kullanılma yöntemleri oluşturmaktadır. Bunlara ek olarak bir projenin </w:t>
      </w:r>
      <w:proofErr w:type="gramStart"/>
      <w:r w:rsidRPr="0099174D">
        <w:rPr>
          <w:lang w:val="tr-TR"/>
        </w:rPr>
        <w:t>optimal</w:t>
      </w:r>
      <w:proofErr w:type="gramEnd"/>
      <w:r w:rsidRPr="0099174D">
        <w:rPr>
          <w:lang w:val="tr-TR"/>
        </w:rPr>
        <w:t xml:space="preserve"> ölçeğinin ve zamanlamasının ne olması gerektiği ve bunların belirlenme yöntemleri de bu dersin içeriği arasındadır.</w:t>
      </w:r>
    </w:p>
    <w:p w:rsidR="005018A8" w:rsidRDefault="005018A8" w:rsidP="00DD49EE">
      <w:pPr>
        <w:pStyle w:val="NormalWeb"/>
        <w:shd w:val="clear" w:color="auto" w:fill="FFFFFF"/>
        <w:spacing w:before="0" w:beforeAutospacing="0" w:after="0" w:afterAutospacing="0"/>
        <w:jc w:val="both"/>
        <w:rPr>
          <w:lang w:val="tr-TR"/>
        </w:rPr>
      </w:pPr>
    </w:p>
    <w:p w:rsidR="00DD49EE" w:rsidRPr="00210A17" w:rsidRDefault="00DD49EE" w:rsidP="00DD49EE">
      <w:pPr>
        <w:pStyle w:val="NormalWeb"/>
        <w:shd w:val="clear" w:color="auto" w:fill="FFFFFF"/>
        <w:spacing w:before="0" w:beforeAutospacing="0" w:after="0" w:afterAutospacing="0"/>
        <w:jc w:val="both"/>
        <w:rPr>
          <w:lang w:val="tr-TR"/>
        </w:rPr>
      </w:pPr>
    </w:p>
    <w:p w:rsidR="00A2711D" w:rsidRPr="00654964" w:rsidRDefault="00A2711D" w:rsidP="00A2711D">
      <w:pPr>
        <w:pStyle w:val="NormalWeb"/>
        <w:shd w:val="clear" w:color="auto" w:fill="B8CCE4" w:themeFill="accent1" w:themeFillTint="66"/>
        <w:spacing w:before="0" w:beforeAutospacing="0" w:after="0" w:afterAutospacing="0"/>
        <w:jc w:val="both"/>
        <w:rPr>
          <w:b/>
          <w:bCs/>
        </w:rPr>
      </w:pPr>
      <w:proofErr w:type="spellStart"/>
      <w:r>
        <w:rPr>
          <w:b/>
          <w:bCs/>
        </w:rPr>
        <w:lastRenderedPageBreak/>
        <w:t>S</w:t>
      </w:r>
      <w:r w:rsidR="00AF00EF">
        <w:rPr>
          <w:b/>
          <w:bCs/>
        </w:rPr>
        <w:t>alı</w:t>
      </w:r>
      <w:proofErr w:type="spellEnd"/>
      <w:r>
        <w:rPr>
          <w:b/>
          <w:bCs/>
        </w:rPr>
        <w:t xml:space="preserve"> </w:t>
      </w:r>
      <w:proofErr w:type="gramStart"/>
      <w:r>
        <w:rPr>
          <w:b/>
          <w:bCs/>
        </w:rPr>
        <w:t>-  HALIL</w:t>
      </w:r>
      <w:proofErr w:type="gramEnd"/>
      <w:r>
        <w:rPr>
          <w:b/>
          <w:bCs/>
        </w:rPr>
        <w:t xml:space="preserve"> DURANAY</w:t>
      </w:r>
    </w:p>
    <w:p w:rsidR="00A2711D" w:rsidRPr="00661DD4" w:rsidRDefault="00A2711D" w:rsidP="00A2711D">
      <w:pPr>
        <w:spacing w:after="0" w:line="240" w:lineRule="auto"/>
        <w:jc w:val="both"/>
        <w:rPr>
          <w:rFonts w:ascii="Times New Roman" w:hAnsi="Times New Roman" w:cs="Times New Roman"/>
          <w:b/>
          <w:bCs/>
          <w:color w:val="FF0000"/>
          <w:sz w:val="24"/>
          <w:szCs w:val="24"/>
          <w:lang w:val="tr-TR"/>
        </w:rPr>
      </w:pPr>
      <w:r w:rsidRPr="00661DD4">
        <w:rPr>
          <w:rFonts w:ascii="Times New Roman" w:hAnsi="Times New Roman" w:cs="Times New Roman"/>
          <w:b/>
          <w:bCs/>
          <w:color w:val="FF0000"/>
          <w:sz w:val="24"/>
          <w:szCs w:val="24"/>
          <w:lang w:val="tr-TR"/>
        </w:rPr>
        <w:t>TOCE</w:t>
      </w:r>
      <w:r w:rsidR="000736E4">
        <w:rPr>
          <w:rFonts w:ascii="Times New Roman" w:hAnsi="Times New Roman" w:cs="Times New Roman"/>
          <w:b/>
          <w:bCs/>
          <w:color w:val="FF0000"/>
          <w:sz w:val="24"/>
          <w:szCs w:val="24"/>
          <w:lang w:val="tr-TR"/>
        </w:rPr>
        <w:t xml:space="preserve"> </w:t>
      </w:r>
      <w:r w:rsidRPr="00661DD4">
        <w:rPr>
          <w:rFonts w:ascii="Times New Roman" w:hAnsi="Times New Roman" w:cs="Times New Roman"/>
          <w:b/>
          <w:bCs/>
          <w:color w:val="FF0000"/>
          <w:sz w:val="24"/>
          <w:szCs w:val="24"/>
          <w:lang w:val="tr-TR"/>
        </w:rPr>
        <w:t>502      Feminis</w:t>
      </w:r>
      <w:r w:rsidR="0068710A">
        <w:rPr>
          <w:rFonts w:ascii="Times New Roman" w:hAnsi="Times New Roman" w:cs="Times New Roman"/>
          <w:b/>
          <w:bCs/>
          <w:color w:val="FF0000"/>
          <w:sz w:val="24"/>
          <w:szCs w:val="24"/>
          <w:lang w:val="tr-TR"/>
        </w:rPr>
        <w:t>t</w:t>
      </w:r>
      <w:r w:rsidRPr="00661DD4">
        <w:rPr>
          <w:rFonts w:ascii="Times New Roman" w:hAnsi="Times New Roman" w:cs="Times New Roman"/>
          <w:b/>
          <w:bCs/>
          <w:color w:val="FF0000"/>
          <w:sz w:val="24"/>
          <w:szCs w:val="24"/>
          <w:lang w:val="tr-TR"/>
        </w:rPr>
        <w:t xml:space="preserve"> Teoriler 2         </w:t>
      </w:r>
    </w:p>
    <w:p w:rsidR="00A2711D" w:rsidRPr="00661DD4" w:rsidRDefault="00A2711D" w:rsidP="00A2711D">
      <w:pPr>
        <w:shd w:val="clear" w:color="auto" w:fill="FFFFFF"/>
        <w:spacing w:after="0" w:line="240" w:lineRule="auto"/>
        <w:jc w:val="both"/>
        <w:rPr>
          <w:rFonts w:ascii="Times New Roman" w:hAnsi="Times New Roman" w:cs="Times New Roman"/>
          <w:sz w:val="24"/>
          <w:szCs w:val="24"/>
        </w:rPr>
      </w:pPr>
      <w:proofErr w:type="spellStart"/>
      <w:r w:rsidRPr="00661DD4">
        <w:rPr>
          <w:rFonts w:ascii="Times New Roman" w:hAnsi="Times New Roman" w:cs="Times New Roman"/>
          <w:sz w:val="24"/>
          <w:szCs w:val="24"/>
        </w:rPr>
        <w:t>Dersin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amacı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öğrencilerin</w:t>
      </w:r>
      <w:proofErr w:type="spellEnd"/>
      <w:r w:rsidRPr="00661DD4">
        <w:rPr>
          <w:rFonts w:ascii="Times New Roman" w:hAnsi="Times New Roman" w:cs="Times New Roman"/>
          <w:sz w:val="24"/>
          <w:szCs w:val="24"/>
        </w:rPr>
        <w:t>,</w:t>
      </w:r>
      <w:proofErr w:type="gramStart"/>
      <w:r w:rsidRPr="00661DD4">
        <w:rPr>
          <w:rFonts w:ascii="Times New Roman" w:hAnsi="Times New Roman" w:cs="Times New Roman"/>
          <w:sz w:val="24"/>
          <w:szCs w:val="24"/>
        </w:rPr>
        <w:t>  </w:t>
      </w:r>
      <w:proofErr w:type="spellStart"/>
      <w:r w:rsidRPr="00661DD4">
        <w:rPr>
          <w:rFonts w:ascii="Times New Roman" w:hAnsi="Times New Roman" w:cs="Times New Roman"/>
          <w:sz w:val="24"/>
          <w:szCs w:val="24"/>
        </w:rPr>
        <w:t>cinsiyet</w:t>
      </w:r>
      <w:proofErr w:type="spellEnd"/>
      <w:proofErr w:type="gram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çalışmaları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anlayışını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tanımlayan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bazı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ana</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teorik</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yönelmeleri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çatışmaları</w:t>
      </w:r>
      <w:proofErr w:type="spellEnd"/>
      <w:r w:rsidRPr="00661DD4">
        <w:rPr>
          <w:rFonts w:ascii="Times New Roman" w:hAnsi="Times New Roman" w:cs="Times New Roman"/>
          <w:sz w:val="24"/>
          <w:szCs w:val="24"/>
        </w:rPr>
        <w:t xml:space="preserve"> hem </w:t>
      </w:r>
      <w:proofErr w:type="spellStart"/>
      <w:r w:rsidRPr="00661DD4">
        <w:rPr>
          <w:rFonts w:ascii="Times New Roman" w:hAnsi="Times New Roman" w:cs="Times New Roman"/>
          <w:sz w:val="24"/>
          <w:szCs w:val="24"/>
        </w:rPr>
        <w:t>tanımlayıp</w:t>
      </w:r>
      <w:proofErr w:type="spellEnd"/>
      <w:r w:rsidRPr="00661DD4">
        <w:rPr>
          <w:rFonts w:ascii="Times New Roman" w:hAnsi="Times New Roman" w:cs="Times New Roman"/>
          <w:sz w:val="24"/>
          <w:szCs w:val="24"/>
        </w:rPr>
        <w:t xml:space="preserve"> hem de </w:t>
      </w:r>
      <w:proofErr w:type="spellStart"/>
      <w:r w:rsidRPr="00661DD4">
        <w:rPr>
          <w:rFonts w:ascii="Times New Roman" w:hAnsi="Times New Roman" w:cs="Times New Roman"/>
          <w:sz w:val="24"/>
          <w:szCs w:val="24"/>
        </w:rPr>
        <w:t>zenginleştirmektir</w:t>
      </w:r>
      <w:proofErr w:type="spellEnd"/>
      <w:r w:rsidRPr="00661DD4">
        <w:rPr>
          <w:rFonts w:ascii="Times New Roman" w:hAnsi="Times New Roman" w:cs="Times New Roman"/>
          <w:sz w:val="24"/>
          <w:szCs w:val="24"/>
        </w:rPr>
        <w:t xml:space="preserve">. </w:t>
      </w:r>
      <w:proofErr w:type="gramStart"/>
      <w:r w:rsidRPr="00661DD4">
        <w:rPr>
          <w:rFonts w:ascii="Times New Roman" w:hAnsi="Times New Roman" w:cs="Times New Roman"/>
          <w:sz w:val="24"/>
          <w:szCs w:val="24"/>
        </w:rPr>
        <w:t xml:space="preserve">Bu </w:t>
      </w:r>
      <w:proofErr w:type="spellStart"/>
      <w:r w:rsidRPr="00661DD4">
        <w:rPr>
          <w:rFonts w:ascii="Times New Roman" w:hAnsi="Times New Roman" w:cs="Times New Roman"/>
          <w:sz w:val="24"/>
          <w:szCs w:val="24"/>
        </w:rPr>
        <w:t>teorik</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genel</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bakış</w:t>
      </w:r>
      <w:proofErr w:type="spellEnd"/>
      <w:r w:rsidRPr="00661DD4">
        <w:rPr>
          <w:rFonts w:ascii="Times New Roman" w:hAnsi="Times New Roman" w:cs="Times New Roman"/>
          <w:sz w:val="24"/>
          <w:szCs w:val="24"/>
        </w:rPr>
        <w:t xml:space="preserve">, feminist </w:t>
      </w:r>
      <w:proofErr w:type="spellStart"/>
      <w:r w:rsidRPr="00661DD4">
        <w:rPr>
          <w:rFonts w:ascii="Times New Roman" w:hAnsi="Times New Roman" w:cs="Times New Roman"/>
          <w:sz w:val="24"/>
          <w:szCs w:val="24"/>
        </w:rPr>
        <w:t>epistemolojiye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ilişkin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post modern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yapısal</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feminizm</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sonrası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uluslar</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ötesi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feminizm</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aynı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zamanda</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çeşitli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teorilerin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analizi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olacaktır</w:t>
      </w:r>
      <w:proofErr w:type="spellEnd"/>
      <w:r w:rsidRPr="00661DD4">
        <w:rPr>
          <w:rFonts w:ascii="Times New Roman" w:hAnsi="Times New Roman" w:cs="Times New Roman"/>
          <w:sz w:val="24"/>
          <w:szCs w:val="24"/>
        </w:rPr>
        <w:t>.</w:t>
      </w:r>
      <w:proofErr w:type="gramEnd"/>
      <w:r w:rsidRPr="00661DD4">
        <w:rPr>
          <w:rFonts w:ascii="Times New Roman" w:hAnsi="Times New Roman" w:cs="Times New Roman"/>
          <w:sz w:val="24"/>
          <w:szCs w:val="24"/>
        </w:rPr>
        <w:t xml:space="preserve"> </w:t>
      </w:r>
      <w:proofErr w:type="spellStart"/>
      <w:proofErr w:type="gramStart"/>
      <w:r w:rsidRPr="00661DD4">
        <w:rPr>
          <w:rFonts w:ascii="Times New Roman" w:hAnsi="Times New Roman" w:cs="Times New Roman"/>
          <w:sz w:val="24"/>
          <w:szCs w:val="24"/>
        </w:rPr>
        <w:t>Ders</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boyunca</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yürütülen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önemli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tema</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bu</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fikirlerin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farklı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şekilde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kavramsallaştırılması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olgu</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içerisinde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tekrarlanmasıyla</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ilgilenerek</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cinsiyet</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cins</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kavramlarının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arasındaki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farkın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tanımını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yapmaktır</w:t>
      </w:r>
      <w:proofErr w:type="spellEnd"/>
      <w:r w:rsidRPr="00661DD4">
        <w:rPr>
          <w:rFonts w:ascii="Times New Roman" w:hAnsi="Times New Roman" w:cs="Times New Roman"/>
          <w:sz w:val="24"/>
          <w:szCs w:val="24"/>
        </w:rPr>
        <w:t>.</w:t>
      </w:r>
      <w:proofErr w:type="gramEnd"/>
      <w:r w:rsidRPr="00661DD4">
        <w:rPr>
          <w:rFonts w:ascii="Times New Roman" w:hAnsi="Times New Roman" w:cs="Times New Roman"/>
          <w:sz w:val="24"/>
          <w:szCs w:val="24"/>
        </w:rPr>
        <w:t>  </w:t>
      </w:r>
      <w:proofErr w:type="spellStart"/>
      <w:proofErr w:type="gramStart"/>
      <w:r w:rsidRPr="00661DD4">
        <w:rPr>
          <w:rFonts w:ascii="Times New Roman" w:hAnsi="Times New Roman" w:cs="Times New Roman"/>
          <w:sz w:val="24"/>
          <w:szCs w:val="24"/>
        </w:rPr>
        <w:t>Ayrıca</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ders</w:t>
      </w:r>
      <w:proofErr w:type="spellEnd"/>
      <w:r w:rsidRPr="00661DD4">
        <w:rPr>
          <w:rFonts w:ascii="Times New Roman" w:hAnsi="Times New Roman" w:cs="Times New Roman"/>
          <w:sz w:val="24"/>
          <w:szCs w:val="24"/>
        </w:rPr>
        <w:t xml:space="preserve"> ‘Irk’ </w:t>
      </w:r>
      <w:proofErr w:type="spellStart"/>
      <w:r w:rsidRPr="00661DD4">
        <w:rPr>
          <w:rFonts w:ascii="Times New Roman" w:hAnsi="Times New Roman" w:cs="Times New Roman"/>
          <w:sz w:val="24"/>
          <w:szCs w:val="24"/>
        </w:rPr>
        <w:t>sınıf</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ayrımı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cinsellik</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milli</w:t>
      </w:r>
      <w:proofErr w:type="spellEnd"/>
      <w:r w:rsidRPr="00661DD4">
        <w:rPr>
          <w:rFonts w:ascii="Times New Roman" w:hAnsi="Times New Roman" w:cs="Times New Roman"/>
          <w:sz w:val="24"/>
          <w:szCs w:val="24"/>
        </w:rPr>
        <w:t xml:space="preserve"> durum </w:t>
      </w:r>
      <w:proofErr w:type="spellStart"/>
      <w:r w:rsidRPr="00661DD4">
        <w:rPr>
          <w:rFonts w:ascii="Times New Roman" w:hAnsi="Times New Roman" w:cs="Times New Roman"/>
          <w:sz w:val="24"/>
          <w:szCs w:val="24"/>
        </w:rPr>
        <w:t>gibi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diğer</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önemli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faktörler</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hakkında</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cinsiyet</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kavramının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hassasiyetinin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önemini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öğrenciler</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üzerinde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artırmak</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amacıyla</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sekssizim</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politik</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hedef</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çalışmalar</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arasındaki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ilişkileri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tartışmayı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hedeflemektedir</w:t>
      </w:r>
      <w:proofErr w:type="spellEnd"/>
      <w:r w:rsidRPr="00661DD4">
        <w:rPr>
          <w:rFonts w:ascii="Times New Roman" w:hAnsi="Times New Roman" w:cs="Times New Roman"/>
          <w:sz w:val="24"/>
          <w:szCs w:val="24"/>
        </w:rPr>
        <w:t>.</w:t>
      </w:r>
      <w:proofErr w:type="gramEnd"/>
      <w:r w:rsidRPr="00661DD4">
        <w:rPr>
          <w:rFonts w:ascii="Times New Roman" w:hAnsi="Times New Roman" w:cs="Times New Roman"/>
          <w:sz w:val="24"/>
          <w:szCs w:val="24"/>
        </w:rPr>
        <w:t xml:space="preserve"> </w:t>
      </w:r>
      <w:proofErr w:type="spellStart"/>
      <w:proofErr w:type="gramStart"/>
      <w:r w:rsidRPr="00661DD4">
        <w:rPr>
          <w:rFonts w:ascii="Times New Roman" w:hAnsi="Times New Roman" w:cs="Times New Roman"/>
          <w:sz w:val="24"/>
          <w:szCs w:val="24"/>
        </w:rPr>
        <w:t>Öğrenciler</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okuma</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teoriyi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kendi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yazdıklarında</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kullanma</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eleştirel</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yazılar</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için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farklı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tarihsel</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kültürel</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içeriklerde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yazılı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sözlü</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analiz</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olanaklarını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geliştirme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deneyimi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kazanacaktırlar</w:t>
      </w:r>
      <w:proofErr w:type="spellEnd"/>
      <w:r w:rsidRPr="00661DD4">
        <w:rPr>
          <w:rFonts w:ascii="Times New Roman" w:hAnsi="Times New Roman" w:cs="Times New Roman"/>
          <w:sz w:val="24"/>
          <w:szCs w:val="24"/>
        </w:rPr>
        <w:t>.</w:t>
      </w:r>
      <w:proofErr w:type="gramEnd"/>
      <w:r w:rsidRPr="00661DD4">
        <w:rPr>
          <w:rFonts w:ascii="Times New Roman" w:hAnsi="Times New Roman" w:cs="Times New Roman"/>
          <w:sz w:val="24"/>
          <w:szCs w:val="24"/>
        </w:rPr>
        <w:t xml:space="preserve"> </w:t>
      </w:r>
      <w:proofErr w:type="spellStart"/>
      <w:proofErr w:type="gramStart"/>
      <w:r w:rsidRPr="00661DD4">
        <w:rPr>
          <w:rFonts w:ascii="Times New Roman" w:hAnsi="Times New Roman" w:cs="Times New Roman"/>
          <w:sz w:val="24"/>
          <w:szCs w:val="24"/>
        </w:rPr>
        <w:t>Ders</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öğrencilere</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genel</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olarak</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tarihin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fikirleri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nasıl</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şekillendirdiğini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ve</w:t>
      </w:r>
      <w:proofErr w:type="spellEnd"/>
      <w:r w:rsidRPr="00661DD4">
        <w:rPr>
          <w:rFonts w:ascii="Times New Roman" w:hAnsi="Times New Roman" w:cs="Times New Roman"/>
          <w:sz w:val="24"/>
          <w:szCs w:val="24"/>
        </w:rPr>
        <w:t xml:space="preserve"> feminist </w:t>
      </w:r>
      <w:proofErr w:type="spellStart"/>
      <w:r w:rsidRPr="00661DD4">
        <w:rPr>
          <w:rFonts w:ascii="Times New Roman" w:hAnsi="Times New Roman" w:cs="Times New Roman"/>
          <w:sz w:val="24"/>
          <w:szCs w:val="24"/>
        </w:rPr>
        <w:t>teori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fonksiyonlarını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cinsellikteki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cinsiyetçi</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çalışmaları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açıklamak</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için</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bir</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alet</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olarak</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nasıl</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kullandığını</w:t>
      </w:r>
      <w:proofErr w:type="spellEnd"/>
      <w:r w:rsidRPr="00661DD4">
        <w:rPr>
          <w:rFonts w:ascii="Times New Roman" w:hAnsi="Times New Roman" w:cs="Times New Roman"/>
          <w:sz w:val="24"/>
          <w:szCs w:val="24"/>
        </w:rPr>
        <w:t xml:space="preserve"> </w:t>
      </w:r>
      <w:proofErr w:type="spellStart"/>
      <w:r w:rsidRPr="00661DD4">
        <w:rPr>
          <w:rFonts w:ascii="Times New Roman" w:hAnsi="Times New Roman" w:cs="Times New Roman"/>
          <w:sz w:val="24"/>
          <w:szCs w:val="24"/>
        </w:rPr>
        <w:t>aktaracaktır</w:t>
      </w:r>
      <w:proofErr w:type="spellEnd"/>
      <w:r w:rsidRPr="00661DD4">
        <w:rPr>
          <w:rFonts w:ascii="Times New Roman" w:hAnsi="Times New Roman" w:cs="Times New Roman"/>
          <w:sz w:val="24"/>
          <w:szCs w:val="24"/>
        </w:rPr>
        <w:t>.</w:t>
      </w:r>
      <w:proofErr w:type="gramEnd"/>
    </w:p>
    <w:p w:rsidR="00DD49EE" w:rsidRDefault="00DD49EE" w:rsidP="00DD49EE">
      <w:pPr>
        <w:jc w:val="both"/>
        <w:rPr>
          <w:rFonts w:ascii="Times New Roman" w:hAnsi="Times New Roman" w:cs="Times New Roman"/>
          <w:lang w:val="tr-TR"/>
        </w:rPr>
      </w:pPr>
    </w:p>
    <w:p w:rsidR="00DD49EE" w:rsidRPr="004173AA" w:rsidRDefault="00DD49EE" w:rsidP="00DD49EE">
      <w:pPr>
        <w:pStyle w:val="NormalWeb"/>
        <w:shd w:val="clear" w:color="auto" w:fill="B8CCE4" w:themeFill="accent1" w:themeFillTint="66"/>
        <w:spacing w:before="0" w:beforeAutospacing="0" w:after="0" w:afterAutospacing="0"/>
        <w:jc w:val="both"/>
        <w:rPr>
          <w:b/>
          <w:bCs/>
        </w:rPr>
      </w:pPr>
      <w:proofErr w:type="spellStart"/>
      <w:r>
        <w:rPr>
          <w:b/>
          <w:bCs/>
        </w:rPr>
        <w:t>Çarşamba</w:t>
      </w:r>
      <w:proofErr w:type="spellEnd"/>
      <w:r w:rsidRPr="004173AA">
        <w:rPr>
          <w:b/>
          <w:bCs/>
        </w:rPr>
        <w:t xml:space="preserve"> – </w:t>
      </w:r>
      <w:r>
        <w:rPr>
          <w:b/>
          <w:bCs/>
        </w:rPr>
        <w:t>Prof.</w:t>
      </w:r>
      <w:r w:rsidRPr="004173AA">
        <w:rPr>
          <w:b/>
          <w:bCs/>
        </w:rPr>
        <w:t xml:space="preserve"> Dr. Eralp BEKTAŞ</w:t>
      </w:r>
    </w:p>
    <w:p w:rsidR="00DD49EE" w:rsidRPr="00210A17" w:rsidRDefault="00DD49EE" w:rsidP="00DD49EE">
      <w:pPr>
        <w:pStyle w:val="NormalWeb"/>
        <w:shd w:val="clear" w:color="auto" w:fill="FFFFFF"/>
        <w:spacing w:before="0" w:beforeAutospacing="0" w:after="0" w:afterAutospacing="0"/>
        <w:jc w:val="both"/>
        <w:rPr>
          <w:b/>
          <w:bCs/>
          <w:color w:val="FF0000"/>
          <w:lang w:val="tr-TR"/>
        </w:rPr>
      </w:pPr>
      <w:r w:rsidRPr="00210A17">
        <w:rPr>
          <w:b/>
          <w:bCs/>
          <w:color w:val="FF0000"/>
          <w:lang w:val="tr-TR"/>
        </w:rPr>
        <w:t>BNKA 501</w:t>
      </w:r>
      <w:r w:rsidRPr="00210A17">
        <w:rPr>
          <w:b/>
          <w:bCs/>
          <w:color w:val="FF0000"/>
          <w:lang w:val="tr-TR"/>
        </w:rPr>
        <w:tab/>
        <w:t>Aktif Pasif Yönetimi</w:t>
      </w:r>
    </w:p>
    <w:p w:rsidR="00DD49EE" w:rsidRDefault="00DD49EE" w:rsidP="00DD49EE">
      <w:pPr>
        <w:pStyle w:val="NormalWeb"/>
        <w:shd w:val="clear" w:color="auto" w:fill="FFFFFF"/>
        <w:spacing w:before="0" w:beforeAutospacing="0" w:after="0" w:afterAutospacing="0"/>
        <w:jc w:val="both"/>
      </w:pPr>
      <w:proofErr w:type="spellStart"/>
      <w:proofErr w:type="gramStart"/>
      <w:r w:rsidRPr="00210A17">
        <w:t>Ders</w:t>
      </w:r>
      <w:proofErr w:type="spellEnd"/>
      <w:r w:rsidRPr="00210A17">
        <w:t xml:space="preserve">, </w:t>
      </w:r>
      <w:proofErr w:type="spellStart"/>
      <w:r w:rsidRPr="00210A17">
        <w:t>Aktif</w:t>
      </w:r>
      <w:proofErr w:type="spellEnd"/>
      <w:r w:rsidRPr="00210A17">
        <w:t xml:space="preserve"> </w:t>
      </w:r>
      <w:proofErr w:type="spellStart"/>
      <w:r w:rsidRPr="00210A17">
        <w:t>ve</w:t>
      </w:r>
      <w:proofErr w:type="spellEnd"/>
      <w:r w:rsidRPr="00210A17">
        <w:t xml:space="preserve"> </w:t>
      </w:r>
      <w:proofErr w:type="spellStart"/>
      <w:r w:rsidRPr="00210A17">
        <w:t>Pasif</w:t>
      </w:r>
      <w:proofErr w:type="spellEnd"/>
      <w:r w:rsidRPr="00210A17">
        <w:t xml:space="preserve"> </w:t>
      </w:r>
      <w:proofErr w:type="spellStart"/>
      <w:r w:rsidRPr="00210A17">
        <w:t>yönetimine</w:t>
      </w:r>
      <w:proofErr w:type="spellEnd"/>
      <w:r w:rsidRPr="00210A17">
        <w:t xml:space="preserve"> </w:t>
      </w:r>
      <w:proofErr w:type="spellStart"/>
      <w:r w:rsidRPr="00210A17">
        <w:t>genel</w:t>
      </w:r>
      <w:proofErr w:type="spellEnd"/>
      <w:r w:rsidRPr="00210A17">
        <w:t xml:space="preserve"> </w:t>
      </w:r>
      <w:proofErr w:type="spellStart"/>
      <w:r w:rsidRPr="00210A17">
        <w:t>bakış</w:t>
      </w:r>
      <w:proofErr w:type="spellEnd"/>
      <w:r w:rsidRPr="00210A17">
        <w:t xml:space="preserve"> (ALM); </w:t>
      </w:r>
      <w:proofErr w:type="spellStart"/>
      <w:r w:rsidRPr="00210A17">
        <w:t>finansal</w:t>
      </w:r>
      <w:proofErr w:type="spellEnd"/>
      <w:r w:rsidRPr="00210A17">
        <w:t xml:space="preserve"> risk </w:t>
      </w:r>
      <w:proofErr w:type="spellStart"/>
      <w:r w:rsidRPr="00210A17">
        <w:t>yönetimi</w:t>
      </w:r>
      <w:proofErr w:type="spellEnd"/>
      <w:r w:rsidRPr="00210A17">
        <w:t xml:space="preserve"> </w:t>
      </w:r>
      <w:proofErr w:type="spellStart"/>
      <w:r w:rsidRPr="00210A17">
        <w:t>prensipleri</w:t>
      </w:r>
      <w:proofErr w:type="spellEnd"/>
      <w:r w:rsidRPr="00210A17">
        <w:t xml:space="preserve"> </w:t>
      </w:r>
      <w:proofErr w:type="spellStart"/>
      <w:r w:rsidRPr="00210A17">
        <w:t>ve</w:t>
      </w:r>
      <w:proofErr w:type="spellEnd"/>
      <w:r w:rsidRPr="00210A17">
        <w:t xml:space="preserve"> </w:t>
      </w:r>
      <w:proofErr w:type="spellStart"/>
      <w:r w:rsidRPr="00210A17">
        <w:t>uygulamalar</w:t>
      </w:r>
      <w:proofErr w:type="spellEnd"/>
      <w:r w:rsidRPr="00210A17">
        <w:t xml:space="preserve">; gap </w:t>
      </w:r>
      <w:proofErr w:type="spellStart"/>
      <w:r w:rsidRPr="00210A17">
        <w:t>yönetimi</w:t>
      </w:r>
      <w:proofErr w:type="spellEnd"/>
      <w:r w:rsidRPr="00210A17">
        <w:t xml:space="preserve">; </w:t>
      </w:r>
      <w:proofErr w:type="spellStart"/>
      <w:r w:rsidRPr="00210A17">
        <w:t>durasyon</w:t>
      </w:r>
      <w:proofErr w:type="spellEnd"/>
      <w:r w:rsidRPr="00210A17">
        <w:t xml:space="preserve"> gap </w:t>
      </w:r>
      <w:proofErr w:type="spellStart"/>
      <w:r w:rsidRPr="00210A17">
        <w:t>yönetimi</w:t>
      </w:r>
      <w:proofErr w:type="spellEnd"/>
      <w:r w:rsidRPr="00210A17">
        <w:t>.</w:t>
      </w:r>
      <w:proofErr w:type="gramEnd"/>
      <w:r w:rsidRPr="00210A17">
        <w:t xml:space="preserve"> </w:t>
      </w:r>
      <w:proofErr w:type="spellStart"/>
      <w:r w:rsidRPr="00210A17">
        <w:t>Döviz</w:t>
      </w:r>
      <w:proofErr w:type="spellEnd"/>
      <w:r w:rsidRPr="00210A17">
        <w:t xml:space="preserve"> </w:t>
      </w:r>
      <w:proofErr w:type="spellStart"/>
      <w:r w:rsidRPr="00210A17">
        <w:t>kurları</w:t>
      </w:r>
      <w:proofErr w:type="spellEnd"/>
      <w:r w:rsidRPr="00210A17">
        <w:t xml:space="preserve"> </w:t>
      </w:r>
      <w:proofErr w:type="spellStart"/>
      <w:r w:rsidRPr="00210A17">
        <w:t>ve</w:t>
      </w:r>
      <w:proofErr w:type="spellEnd"/>
      <w:r w:rsidRPr="00210A17">
        <w:t xml:space="preserve"> </w:t>
      </w:r>
      <w:proofErr w:type="spellStart"/>
      <w:r w:rsidRPr="00210A17">
        <w:t>riski</w:t>
      </w:r>
      <w:proofErr w:type="spellEnd"/>
      <w:r w:rsidRPr="00210A17">
        <w:t xml:space="preserve">, </w:t>
      </w:r>
      <w:proofErr w:type="spellStart"/>
      <w:r w:rsidRPr="00210A17">
        <w:t>uluslararası</w:t>
      </w:r>
      <w:proofErr w:type="spellEnd"/>
      <w:r w:rsidRPr="00210A17">
        <w:t xml:space="preserve"> </w:t>
      </w:r>
      <w:proofErr w:type="spellStart"/>
      <w:proofErr w:type="gramStart"/>
      <w:r w:rsidRPr="00210A17">
        <w:t>fon</w:t>
      </w:r>
      <w:proofErr w:type="spellEnd"/>
      <w:proofErr w:type="gramEnd"/>
      <w:r w:rsidRPr="00210A17">
        <w:t xml:space="preserve"> </w:t>
      </w:r>
      <w:proofErr w:type="spellStart"/>
      <w:r w:rsidRPr="00210A17">
        <w:t>risklerini</w:t>
      </w:r>
      <w:proofErr w:type="spellEnd"/>
      <w:r w:rsidRPr="00210A17">
        <w:t xml:space="preserve"> </w:t>
      </w:r>
      <w:proofErr w:type="spellStart"/>
      <w:r w:rsidRPr="00210A17">
        <w:t>içeren</w:t>
      </w:r>
      <w:proofErr w:type="spellEnd"/>
      <w:r w:rsidRPr="00210A17">
        <w:t xml:space="preserve"> </w:t>
      </w:r>
      <w:proofErr w:type="spellStart"/>
      <w:r w:rsidRPr="00210A17">
        <w:t>uygulamaları</w:t>
      </w:r>
      <w:proofErr w:type="spellEnd"/>
      <w:r w:rsidRPr="00210A17">
        <w:t xml:space="preserve"> da </w:t>
      </w:r>
      <w:proofErr w:type="spellStart"/>
      <w:r w:rsidRPr="00210A17">
        <w:t>içermektedir</w:t>
      </w:r>
      <w:proofErr w:type="spellEnd"/>
      <w:r w:rsidRPr="00210A17">
        <w:t>.</w:t>
      </w:r>
    </w:p>
    <w:p w:rsidR="00DD49EE" w:rsidRDefault="00DD49EE" w:rsidP="00DD49EE">
      <w:pPr>
        <w:jc w:val="both"/>
        <w:rPr>
          <w:rFonts w:ascii="Times New Roman" w:hAnsi="Times New Roman" w:cs="Times New Roman"/>
          <w:lang w:val="tr-TR"/>
        </w:rPr>
      </w:pPr>
    </w:p>
    <w:p w:rsidR="00A2711D" w:rsidRPr="00745046" w:rsidRDefault="00A2711D" w:rsidP="00A2711D">
      <w:pPr>
        <w:pStyle w:val="NormalWeb"/>
        <w:shd w:val="clear" w:color="auto" w:fill="B8CCE4" w:themeFill="accent1" w:themeFillTint="66"/>
        <w:spacing w:before="0" w:beforeAutospacing="0" w:after="0" w:afterAutospacing="0"/>
        <w:jc w:val="both"/>
        <w:rPr>
          <w:b/>
          <w:bCs/>
          <w:lang w:val="tr-TR"/>
        </w:rPr>
      </w:pPr>
      <w:proofErr w:type="spellStart"/>
      <w:r>
        <w:rPr>
          <w:b/>
          <w:bCs/>
        </w:rPr>
        <w:t>Çarşamba</w:t>
      </w:r>
      <w:proofErr w:type="spellEnd"/>
      <w:r w:rsidRPr="004173AA">
        <w:rPr>
          <w:b/>
          <w:bCs/>
        </w:rPr>
        <w:t xml:space="preserve"> </w:t>
      </w:r>
      <w:r w:rsidRPr="0099174D">
        <w:rPr>
          <w:b/>
          <w:bCs/>
          <w:lang w:val="tr-TR"/>
        </w:rPr>
        <w:t xml:space="preserve">– </w:t>
      </w:r>
      <w:r>
        <w:rPr>
          <w:b/>
          <w:bCs/>
          <w:lang w:val="tr-TR"/>
        </w:rPr>
        <w:t xml:space="preserve">Yrd. Doç. </w:t>
      </w:r>
      <w:r w:rsidRPr="0099174D">
        <w:rPr>
          <w:b/>
          <w:bCs/>
          <w:lang w:val="tr-TR"/>
        </w:rPr>
        <w:t xml:space="preserve">Dr. </w:t>
      </w:r>
      <w:r>
        <w:rPr>
          <w:b/>
          <w:bCs/>
          <w:lang w:val="tr-TR"/>
        </w:rPr>
        <w:t>Emrah ÖNEY</w:t>
      </w:r>
    </w:p>
    <w:p w:rsidR="00A2711D" w:rsidRPr="006B4960" w:rsidRDefault="003D4A48" w:rsidP="00A2711D">
      <w:pPr>
        <w:spacing w:after="0" w:line="240" w:lineRule="auto"/>
        <w:jc w:val="both"/>
        <w:rPr>
          <w:rFonts w:ascii="Times New Roman" w:hAnsi="Times New Roman" w:cs="Times New Roman"/>
          <w:b/>
          <w:bCs/>
          <w:color w:val="FF0000"/>
          <w:sz w:val="24"/>
          <w:szCs w:val="24"/>
          <w:lang w:val="tr-TR"/>
        </w:rPr>
      </w:pPr>
      <w:r>
        <w:rPr>
          <w:rFonts w:ascii="Times New Roman" w:hAnsi="Times New Roman" w:cs="Times New Roman"/>
          <w:b/>
          <w:bCs/>
          <w:color w:val="FF0000"/>
          <w:sz w:val="24"/>
          <w:szCs w:val="24"/>
          <w:lang w:val="tr-TR"/>
        </w:rPr>
        <w:t>YÖ</w:t>
      </w:r>
      <w:r w:rsidR="00A2711D" w:rsidRPr="006B4960">
        <w:rPr>
          <w:rFonts w:ascii="Times New Roman" w:hAnsi="Times New Roman" w:cs="Times New Roman"/>
          <w:b/>
          <w:bCs/>
          <w:color w:val="FF0000"/>
          <w:sz w:val="24"/>
          <w:szCs w:val="24"/>
          <w:lang w:val="tr-TR"/>
        </w:rPr>
        <w:t>NT</w:t>
      </w:r>
      <w:r w:rsidR="000736E4">
        <w:rPr>
          <w:rFonts w:ascii="Times New Roman" w:hAnsi="Times New Roman" w:cs="Times New Roman"/>
          <w:b/>
          <w:bCs/>
          <w:color w:val="FF0000"/>
          <w:sz w:val="24"/>
          <w:szCs w:val="24"/>
          <w:lang w:val="tr-TR"/>
        </w:rPr>
        <w:t xml:space="preserve"> </w:t>
      </w:r>
      <w:r w:rsidR="00A2711D" w:rsidRPr="006B4960">
        <w:rPr>
          <w:rFonts w:ascii="Times New Roman" w:hAnsi="Times New Roman" w:cs="Times New Roman"/>
          <w:b/>
          <w:bCs/>
          <w:color w:val="FF0000"/>
          <w:sz w:val="24"/>
          <w:szCs w:val="24"/>
          <w:lang w:val="tr-TR"/>
        </w:rPr>
        <w:t xml:space="preserve">524     Stratejik Yönetim         </w:t>
      </w:r>
    </w:p>
    <w:p w:rsidR="00A2711D" w:rsidRDefault="00A2711D" w:rsidP="00A2711D">
      <w:pPr>
        <w:rPr>
          <w:rFonts w:ascii="Times New Roman" w:hAnsi="Times New Roman" w:cs="Times New Roman"/>
          <w:lang w:val="tr-TR"/>
        </w:rPr>
      </w:pPr>
      <w:r w:rsidRPr="0083745C">
        <w:rPr>
          <w:rFonts w:ascii="Times New Roman" w:hAnsi="Times New Roman" w:cs="Times New Roman"/>
          <w:sz w:val="24"/>
          <w:lang w:val="tr-TR"/>
        </w:rPr>
        <w:t>Gelecekte başarılı olabilmek için, yöneticiler piyasalarda geleneksel ve gelişmekte olan rekabetçi avantajı kazanmak ve sürdürmek için gerekli kaynakları ve yetenekleri geliştirmelidirler. Kuruluşların rekabet avantajı geliştirme girişimleri esnasında seçtikleri yollar kendi stratejilerinin özünü oluşturmaktadır. Bu derste verilen okumalar, tartışmalar ve vaka analizleri aracılığıyla stratejik yönetim kavramları tanıtılmakta ve örgütün temel yönü ve hedefleri, çevresi (sosyal, siyasi, teknolojik, ekonomik ve küresel faktörler), endüstri ve piyasa yapısı ve örgütün zayıf ve güçlü yanlarını göz önünde bulundurulmaktadır</w:t>
      </w:r>
      <w:r w:rsidRPr="00D95D4B">
        <w:rPr>
          <w:rFonts w:ascii="Times New Roman" w:hAnsi="Times New Roman" w:cs="Times New Roman"/>
          <w:lang w:val="tr-TR"/>
        </w:rPr>
        <w:t>.</w:t>
      </w:r>
    </w:p>
    <w:p w:rsidR="00B85A72" w:rsidRDefault="00B85A72" w:rsidP="00DD49EE">
      <w:pPr>
        <w:jc w:val="both"/>
        <w:rPr>
          <w:rFonts w:ascii="Times New Roman" w:hAnsi="Times New Roman" w:cs="Times New Roman"/>
          <w:lang w:val="tr-TR"/>
        </w:rPr>
      </w:pPr>
    </w:p>
    <w:p w:rsidR="00DD49EE" w:rsidRPr="00654964" w:rsidRDefault="00DD49EE" w:rsidP="00DD49EE">
      <w:pPr>
        <w:pStyle w:val="NormalWeb"/>
        <w:shd w:val="clear" w:color="auto" w:fill="B8CCE4" w:themeFill="accent1" w:themeFillTint="66"/>
        <w:spacing w:before="0" w:beforeAutospacing="0" w:after="0" w:afterAutospacing="0"/>
        <w:jc w:val="both"/>
        <w:rPr>
          <w:b/>
          <w:bCs/>
          <w:lang w:val="tr-TR"/>
        </w:rPr>
      </w:pPr>
      <w:r>
        <w:rPr>
          <w:b/>
          <w:bCs/>
          <w:lang w:val="tr-TR"/>
        </w:rPr>
        <w:t>Perşembe</w:t>
      </w:r>
      <w:r w:rsidRPr="00654964">
        <w:rPr>
          <w:b/>
          <w:bCs/>
          <w:lang w:val="tr-TR"/>
        </w:rPr>
        <w:t> – Doç.</w:t>
      </w:r>
      <w:r w:rsidR="00AF00EF">
        <w:rPr>
          <w:b/>
          <w:bCs/>
          <w:lang w:val="tr-TR"/>
        </w:rPr>
        <w:t xml:space="preserve"> </w:t>
      </w:r>
      <w:r w:rsidRPr="00654964">
        <w:rPr>
          <w:b/>
          <w:bCs/>
          <w:lang w:val="tr-TR"/>
        </w:rPr>
        <w:t>Dr. Bilge Öney</w:t>
      </w:r>
    </w:p>
    <w:p w:rsidR="00DD49EE" w:rsidRPr="00225FF5" w:rsidRDefault="00AF00EF" w:rsidP="00DD49EE">
      <w:pPr>
        <w:pStyle w:val="NormalWeb"/>
        <w:shd w:val="clear" w:color="auto" w:fill="FFFFFF"/>
        <w:spacing w:before="0" w:beforeAutospacing="0" w:after="0" w:afterAutospacing="0"/>
        <w:rPr>
          <w:b/>
          <w:bCs/>
          <w:color w:val="FF0000"/>
          <w:lang w:val="tr-TR"/>
        </w:rPr>
      </w:pPr>
      <w:r>
        <w:rPr>
          <w:b/>
          <w:bCs/>
          <w:color w:val="FF0000"/>
          <w:lang w:val="tr-TR"/>
        </w:rPr>
        <w:t xml:space="preserve">BNKA </w:t>
      </w:r>
      <w:r w:rsidR="00DD49EE" w:rsidRPr="00225FF5">
        <w:rPr>
          <w:b/>
          <w:bCs/>
          <w:color w:val="FF0000"/>
          <w:lang w:val="tr-TR"/>
        </w:rPr>
        <w:t>503     Finansal Piyasalar ve Kurumlar</w:t>
      </w:r>
    </w:p>
    <w:p w:rsidR="00DD49EE" w:rsidRDefault="00DD49EE" w:rsidP="00DD49EE">
      <w:pPr>
        <w:jc w:val="both"/>
        <w:rPr>
          <w:rFonts w:ascii="Times New Roman" w:hAnsi="Times New Roman" w:cs="Times New Roman"/>
          <w:sz w:val="24"/>
          <w:szCs w:val="24"/>
          <w:lang w:val="tr-TR"/>
        </w:rPr>
      </w:pPr>
      <w:r w:rsidRPr="00BE27C5">
        <w:rPr>
          <w:rFonts w:ascii="Times New Roman" w:hAnsi="Times New Roman" w:cs="Times New Roman"/>
          <w:sz w:val="24"/>
          <w:szCs w:val="24"/>
          <w:lang w:val="tr-TR"/>
        </w:rPr>
        <w:t xml:space="preserve">Ders, finansal kurumlar ve piyasaların yapısı, yasal çerçeve, finansal enstrümanlar ve fiyatlandırması, finansal kurumlarda fon kaynakları ve kullanımı, Merkez bankacılığı ve para politikası araçları, bankacılık sistemi ve özel finans kurumları, finansal aracılar, kurumsal yatırımcılar, sosyal güvenlik kurumları, finansal kurumlarda rekabet ve finansal yönetim, finansal piyasalarda bilgi, türev piyasalar, globalleşme ve krizler, </w:t>
      </w:r>
      <w:proofErr w:type="gramStart"/>
      <w:r w:rsidRPr="00BE27C5">
        <w:rPr>
          <w:rFonts w:ascii="Times New Roman" w:hAnsi="Times New Roman" w:cs="Times New Roman"/>
          <w:sz w:val="24"/>
          <w:szCs w:val="24"/>
          <w:lang w:val="tr-TR"/>
        </w:rPr>
        <w:t>uluslar arası</w:t>
      </w:r>
      <w:proofErr w:type="gramEnd"/>
      <w:r w:rsidRPr="00BE27C5">
        <w:rPr>
          <w:rFonts w:ascii="Times New Roman" w:hAnsi="Times New Roman" w:cs="Times New Roman"/>
          <w:sz w:val="24"/>
          <w:szCs w:val="24"/>
          <w:lang w:val="tr-TR"/>
        </w:rPr>
        <w:t xml:space="preserve"> finansal piyasalar, finansal sistemler gibi konuları içermektedir.</w:t>
      </w:r>
    </w:p>
    <w:p w:rsidR="00DD49EE" w:rsidRDefault="00DD49EE" w:rsidP="00DD49EE">
      <w:pPr>
        <w:jc w:val="both"/>
        <w:rPr>
          <w:rFonts w:ascii="Times New Roman" w:hAnsi="Times New Roman" w:cs="Times New Roman"/>
          <w:lang w:val="tr-TR"/>
        </w:rPr>
      </w:pPr>
    </w:p>
    <w:p w:rsidR="00DD49EE" w:rsidRPr="00210A17" w:rsidRDefault="00DD49EE" w:rsidP="00DD49EE">
      <w:pPr>
        <w:pStyle w:val="NormalWeb"/>
        <w:shd w:val="clear" w:color="auto" w:fill="B8CCE4" w:themeFill="accent1" w:themeFillTint="66"/>
        <w:spacing w:before="0" w:beforeAutospacing="0" w:after="0" w:afterAutospacing="0"/>
        <w:jc w:val="both"/>
        <w:rPr>
          <w:b/>
          <w:lang w:val="tr-TR"/>
        </w:rPr>
      </w:pPr>
      <w:r>
        <w:rPr>
          <w:b/>
          <w:lang w:val="tr-TR"/>
        </w:rPr>
        <w:lastRenderedPageBreak/>
        <w:t>Perşembe</w:t>
      </w:r>
      <w:r w:rsidRPr="00210A17">
        <w:rPr>
          <w:b/>
          <w:lang w:val="tr-TR"/>
        </w:rPr>
        <w:t xml:space="preserve"> – </w:t>
      </w:r>
      <w:r>
        <w:rPr>
          <w:b/>
          <w:lang w:val="tr-TR"/>
        </w:rPr>
        <w:t>Prof. Dr. Fatma GÜVEN LİSANİLER</w:t>
      </w:r>
    </w:p>
    <w:p w:rsidR="00DD49EE" w:rsidRDefault="00DD49EE" w:rsidP="00DD49EE">
      <w:pPr>
        <w:pStyle w:val="NormalWeb"/>
        <w:shd w:val="clear" w:color="auto" w:fill="FFFFFF"/>
        <w:spacing w:before="0" w:beforeAutospacing="0" w:after="0" w:afterAutospacing="0"/>
        <w:jc w:val="both"/>
        <w:rPr>
          <w:b/>
          <w:bCs/>
          <w:color w:val="FF0000"/>
          <w:lang w:val="tr-TR"/>
        </w:rPr>
      </w:pPr>
      <w:r>
        <w:rPr>
          <w:b/>
          <w:bCs/>
          <w:color w:val="FF0000"/>
          <w:lang w:val="tr-TR"/>
        </w:rPr>
        <w:t>TOCE</w:t>
      </w:r>
      <w:r w:rsidR="000736E4">
        <w:rPr>
          <w:b/>
          <w:bCs/>
          <w:color w:val="FF0000"/>
          <w:lang w:val="tr-TR"/>
        </w:rPr>
        <w:t xml:space="preserve"> </w:t>
      </w:r>
      <w:r>
        <w:rPr>
          <w:b/>
          <w:bCs/>
          <w:color w:val="FF0000"/>
          <w:lang w:val="tr-TR"/>
        </w:rPr>
        <w:t xml:space="preserve">504  </w:t>
      </w:r>
      <w:r>
        <w:rPr>
          <w:b/>
          <w:bCs/>
          <w:color w:val="FF0000"/>
          <w:lang w:val="tr-TR"/>
        </w:rPr>
        <w:tab/>
        <w:t>Feminist Metodolojilerin Uygulanması</w:t>
      </w:r>
    </w:p>
    <w:p w:rsidR="00DD49EE" w:rsidRDefault="00DD49EE" w:rsidP="00DD49EE">
      <w:pPr>
        <w:pStyle w:val="NormalWeb"/>
        <w:shd w:val="clear" w:color="auto" w:fill="FFFFFF"/>
        <w:spacing w:before="0" w:beforeAutospacing="0" w:after="0" w:afterAutospacing="0"/>
        <w:jc w:val="both"/>
        <w:rPr>
          <w:bCs/>
          <w:lang w:val="tr-TR"/>
        </w:rPr>
      </w:pPr>
      <w:r>
        <w:rPr>
          <w:bCs/>
          <w:lang w:val="tr-TR"/>
        </w:rPr>
        <w:t xml:space="preserve">Bu ders, </w:t>
      </w:r>
      <w:r w:rsidRPr="00661DD4">
        <w:rPr>
          <w:bCs/>
          <w:lang w:val="tr-TR"/>
        </w:rPr>
        <w:t xml:space="preserve">cinsiyet çalışmalarını şekillendiren disiplinler arası </w:t>
      </w:r>
      <w:proofErr w:type="gramStart"/>
      <w:r w:rsidRPr="00661DD4">
        <w:rPr>
          <w:bCs/>
          <w:lang w:val="tr-TR"/>
        </w:rPr>
        <w:t>metodolojilere</w:t>
      </w:r>
      <w:proofErr w:type="gramEnd"/>
      <w:r w:rsidRPr="00661DD4">
        <w:rPr>
          <w:bCs/>
          <w:lang w:val="tr-TR"/>
        </w:rPr>
        <w:t xml:space="preserve"> ve bunların, </w:t>
      </w:r>
      <w:proofErr w:type="spellStart"/>
      <w:r w:rsidRPr="00661DD4">
        <w:rPr>
          <w:bCs/>
          <w:lang w:val="tr-TR"/>
        </w:rPr>
        <w:t>Queer</w:t>
      </w:r>
      <w:proofErr w:type="spellEnd"/>
      <w:r w:rsidRPr="00661DD4">
        <w:rPr>
          <w:bCs/>
          <w:lang w:val="tr-TR"/>
        </w:rPr>
        <w:t xml:space="preserve"> Teorisine olan katkısına odaklanmaktadır. Bu </w:t>
      </w:r>
      <w:proofErr w:type="spellStart"/>
      <w:r w:rsidRPr="00661DD4">
        <w:rPr>
          <w:bCs/>
          <w:lang w:val="tr-TR"/>
        </w:rPr>
        <w:t>disiplinlerarası</w:t>
      </w:r>
      <w:proofErr w:type="spellEnd"/>
      <w:r w:rsidRPr="00661DD4">
        <w:rPr>
          <w:bCs/>
          <w:lang w:val="tr-TR"/>
        </w:rPr>
        <w:t xml:space="preserve"> yaklaşım, sosyal bilgiler ve beşeri bilimler </w:t>
      </w:r>
      <w:proofErr w:type="gramStart"/>
      <w:r w:rsidRPr="00661DD4">
        <w:rPr>
          <w:bCs/>
          <w:lang w:val="tr-TR"/>
        </w:rPr>
        <w:t>dahilinde</w:t>
      </w:r>
      <w:proofErr w:type="gramEnd"/>
      <w:r w:rsidRPr="00661DD4">
        <w:rPr>
          <w:bCs/>
          <w:lang w:val="tr-TR"/>
        </w:rPr>
        <w:t xml:space="preserve"> edebiyatı araştırarak kullanılacaktır. Konular, cinsellik ve cinsiyetin kültürel </w:t>
      </w:r>
      <w:proofErr w:type="gramStart"/>
      <w:r w:rsidRPr="00661DD4">
        <w:rPr>
          <w:bCs/>
          <w:lang w:val="tr-TR"/>
        </w:rPr>
        <w:t>paradigmalarının</w:t>
      </w:r>
      <w:proofErr w:type="gramEnd"/>
      <w:r w:rsidRPr="00661DD4">
        <w:rPr>
          <w:bCs/>
          <w:lang w:val="tr-TR"/>
        </w:rPr>
        <w:t xml:space="preserve"> yapı çözümünü içermektedir.</w:t>
      </w:r>
      <w:r>
        <w:rPr>
          <w:bCs/>
          <w:lang w:val="tr-TR"/>
        </w:rPr>
        <w:t xml:space="preserve"> </w:t>
      </w:r>
    </w:p>
    <w:p w:rsidR="00DD49EE" w:rsidRDefault="00DD49EE" w:rsidP="00DD49EE">
      <w:pPr>
        <w:pStyle w:val="NormalWeb"/>
        <w:shd w:val="clear" w:color="auto" w:fill="FFFFFF"/>
        <w:spacing w:before="0" w:beforeAutospacing="0" w:after="0" w:afterAutospacing="0"/>
        <w:jc w:val="both"/>
        <w:rPr>
          <w:bCs/>
          <w:lang w:val="tr-TR"/>
        </w:rPr>
      </w:pPr>
    </w:p>
    <w:p w:rsidR="00AF00EF" w:rsidRPr="0099174D" w:rsidRDefault="00AF00EF" w:rsidP="00AF00EF">
      <w:pPr>
        <w:pStyle w:val="NormalWeb"/>
        <w:shd w:val="clear" w:color="auto" w:fill="B8CCE4" w:themeFill="accent1" w:themeFillTint="66"/>
        <w:spacing w:before="0" w:beforeAutospacing="0" w:after="0" w:afterAutospacing="0"/>
        <w:jc w:val="both"/>
        <w:rPr>
          <w:b/>
          <w:bCs/>
          <w:lang w:val="tr-TR"/>
        </w:rPr>
      </w:pPr>
      <w:r>
        <w:rPr>
          <w:b/>
          <w:bCs/>
          <w:lang w:val="tr-TR"/>
        </w:rPr>
        <w:t xml:space="preserve">Cuma </w:t>
      </w:r>
      <w:r w:rsidRPr="0099174D">
        <w:rPr>
          <w:b/>
          <w:bCs/>
          <w:lang w:val="tr-TR"/>
        </w:rPr>
        <w:t xml:space="preserve">– </w:t>
      </w:r>
      <w:r>
        <w:rPr>
          <w:b/>
          <w:bCs/>
          <w:lang w:val="tr-TR"/>
        </w:rPr>
        <w:t xml:space="preserve">Yrd Doç. </w:t>
      </w:r>
      <w:r w:rsidRPr="0099174D">
        <w:rPr>
          <w:b/>
          <w:bCs/>
          <w:lang w:val="tr-TR"/>
        </w:rPr>
        <w:t xml:space="preserve">Dr. </w:t>
      </w:r>
      <w:r>
        <w:rPr>
          <w:b/>
          <w:bCs/>
          <w:lang w:val="tr-TR"/>
        </w:rPr>
        <w:t xml:space="preserve">Hasan ÖZYAPICI </w:t>
      </w:r>
    </w:p>
    <w:p w:rsidR="00AF00EF" w:rsidRPr="00B103C4" w:rsidRDefault="00AF00EF" w:rsidP="00AF00EF">
      <w:pPr>
        <w:pStyle w:val="NormalWeb"/>
        <w:shd w:val="clear" w:color="auto" w:fill="FFFFFF"/>
        <w:spacing w:before="0" w:beforeAutospacing="0" w:after="0" w:afterAutospacing="0"/>
        <w:rPr>
          <w:b/>
          <w:bCs/>
          <w:color w:val="FF0000"/>
          <w:lang w:val="tr-TR"/>
        </w:rPr>
      </w:pPr>
      <w:r w:rsidRPr="00B103C4">
        <w:rPr>
          <w:b/>
          <w:bCs/>
          <w:color w:val="FF0000"/>
          <w:lang w:val="tr-TR"/>
        </w:rPr>
        <w:t>MUHA</w:t>
      </w:r>
      <w:r w:rsidR="000736E4">
        <w:rPr>
          <w:b/>
          <w:bCs/>
          <w:color w:val="FF0000"/>
          <w:lang w:val="tr-TR"/>
        </w:rPr>
        <w:t xml:space="preserve"> </w:t>
      </w:r>
      <w:r w:rsidRPr="00B103C4">
        <w:rPr>
          <w:b/>
          <w:bCs/>
          <w:color w:val="FF0000"/>
          <w:lang w:val="tr-TR"/>
        </w:rPr>
        <w:t>513     Yönetim Muhasebesi</w:t>
      </w:r>
    </w:p>
    <w:p w:rsidR="00AF00EF" w:rsidRPr="0099174D" w:rsidRDefault="00AF00EF" w:rsidP="00AF00EF">
      <w:pPr>
        <w:pStyle w:val="NormalWeb"/>
        <w:shd w:val="clear" w:color="auto" w:fill="FFFFFF"/>
        <w:spacing w:before="0" w:beforeAutospacing="0" w:after="0" w:afterAutospacing="0"/>
        <w:jc w:val="both"/>
        <w:rPr>
          <w:lang w:val="tr-TR"/>
        </w:rPr>
      </w:pPr>
      <w:proofErr w:type="spellStart"/>
      <w:r w:rsidRPr="0099174D">
        <w:rPr>
          <w:lang w:val="tr-TR"/>
        </w:rPr>
        <w:t>Maliyetleme</w:t>
      </w:r>
      <w:proofErr w:type="spellEnd"/>
      <w:r w:rsidRPr="0099174D">
        <w:rPr>
          <w:lang w:val="tr-TR"/>
        </w:rPr>
        <w:t xml:space="preserve"> teknikleri, maliyet analizi, üretim ve kar planlaması, maliyet yönetimi. Bu derste geleneksel ve güncel maliyet sistemleri incelenecek, maliyet analizi yapıldıktan sonra bu bilgileri kullanarak üretim ve kar planlamasının nasıl yapıldığı anlatılacak ve aynı zamanda maliyet kontrolü ile maliyet yönetimi konuları incelenecektir.</w:t>
      </w:r>
    </w:p>
    <w:p w:rsidR="00DD49EE" w:rsidRPr="00225FF5" w:rsidRDefault="00DD49EE" w:rsidP="00DD49EE">
      <w:pPr>
        <w:pStyle w:val="NormalWeb"/>
        <w:shd w:val="clear" w:color="auto" w:fill="FFFFFF"/>
        <w:spacing w:before="0" w:beforeAutospacing="0" w:after="0" w:afterAutospacing="0"/>
        <w:jc w:val="both"/>
        <w:rPr>
          <w:bCs/>
          <w:lang w:val="tr-TR"/>
        </w:rPr>
      </w:pPr>
    </w:p>
    <w:p w:rsidR="00DD49EE" w:rsidRPr="004173AA" w:rsidRDefault="00DD49EE" w:rsidP="00DD49EE">
      <w:pPr>
        <w:jc w:val="both"/>
        <w:rPr>
          <w:rFonts w:ascii="Times New Roman" w:hAnsi="Times New Roman" w:cs="Times New Roman"/>
          <w:lang w:val="tr-TR"/>
        </w:rPr>
      </w:pPr>
    </w:p>
    <w:p w:rsidR="006B4960" w:rsidRDefault="006B4960" w:rsidP="008627D9">
      <w:pPr>
        <w:pStyle w:val="NormalWeb"/>
        <w:shd w:val="clear" w:color="auto" w:fill="FFFFFF"/>
        <w:spacing w:before="0" w:beforeAutospacing="0" w:after="0" w:afterAutospacing="0"/>
        <w:rPr>
          <w:b/>
          <w:bCs/>
          <w:color w:val="1F497D" w:themeColor="text2"/>
          <w:lang w:val="tr-TR"/>
        </w:rPr>
      </w:pPr>
    </w:p>
    <w:p w:rsidR="006B4960" w:rsidRDefault="006B4960" w:rsidP="008627D9">
      <w:pPr>
        <w:pStyle w:val="NormalWeb"/>
        <w:shd w:val="clear" w:color="auto" w:fill="FFFFFF"/>
        <w:spacing w:before="0" w:beforeAutospacing="0" w:after="0" w:afterAutospacing="0"/>
        <w:rPr>
          <w:b/>
          <w:bCs/>
          <w:color w:val="1F497D" w:themeColor="text2"/>
          <w:lang w:val="tr-TR"/>
        </w:rPr>
      </w:pPr>
    </w:p>
    <w:p w:rsidR="00A73593" w:rsidRDefault="00A73593" w:rsidP="006B4960">
      <w:pPr>
        <w:rPr>
          <w:rFonts w:ascii="Times New Roman" w:hAnsi="Times New Roman" w:cs="Times New Roman"/>
          <w:lang w:val="tr-TR"/>
        </w:rPr>
      </w:pPr>
    </w:p>
    <w:p w:rsidR="00A73593" w:rsidRPr="00F634E5" w:rsidRDefault="00A73593" w:rsidP="006F3C20">
      <w:pPr>
        <w:pStyle w:val="NormalWeb"/>
        <w:shd w:val="clear" w:color="auto" w:fill="B8CCE4" w:themeFill="accent1" w:themeFillTint="66"/>
        <w:spacing w:before="0" w:beforeAutospacing="0" w:after="0" w:afterAutospacing="0" w:line="360" w:lineRule="auto"/>
        <w:jc w:val="center"/>
        <w:rPr>
          <w:rFonts w:ascii="Georgia" w:hAnsi="Georgia"/>
          <w:b/>
          <w:bCs/>
          <w:lang w:val="tr-TR"/>
        </w:rPr>
      </w:pPr>
      <w:r w:rsidRPr="00F634E5">
        <w:rPr>
          <w:rFonts w:ascii="Georgia" w:hAnsi="Georgia"/>
          <w:b/>
          <w:bCs/>
          <w:lang w:val="tr-TR"/>
        </w:rPr>
        <w:t>BAHAR 2019-2020 DERS PROGRAMI</w:t>
      </w:r>
    </w:p>
    <w:tbl>
      <w:tblPr>
        <w:tblStyle w:val="TableGrid"/>
        <w:tblW w:w="9606" w:type="dxa"/>
        <w:tblLook w:val="04A0" w:firstRow="1" w:lastRow="0" w:firstColumn="1" w:lastColumn="0" w:noHBand="0" w:noVBand="1"/>
      </w:tblPr>
      <w:tblGrid>
        <w:gridCol w:w="1921"/>
        <w:gridCol w:w="1921"/>
        <w:gridCol w:w="1921"/>
        <w:gridCol w:w="1921"/>
        <w:gridCol w:w="1922"/>
      </w:tblGrid>
      <w:tr w:rsidR="00A73593" w:rsidTr="004463A6">
        <w:trPr>
          <w:trHeight w:val="564"/>
        </w:trPr>
        <w:tc>
          <w:tcPr>
            <w:tcW w:w="1921" w:type="dxa"/>
            <w:vAlign w:val="center"/>
          </w:tcPr>
          <w:p w:rsidR="00A73593" w:rsidRPr="00D95D4B" w:rsidRDefault="00A73593" w:rsidP="004463A6">
            <w:pPr>
              <w:jc w:val="center"/>
              <w:rPr>
                <w:rFonts w:ascii="Times New Roman" w:hAnsi="Times New Roman" w:cs="Times New Roman"/>
                <w:b/>
                <w:sz w:val="24"/>
                <w:szCs w:val="24"/>
              </w:rPr>
            </w:pPr>
            <w:proofErr w:type="spellStart"/>
            <w:r w:rsidRPr="00D95D4B">
              <w:rPr>
                <w:rFonts w:ascii="Times New Roman" w:hAnsi="Times New Roman" w:cs="Times New Roman"/>
                <w:b/>
                <w:sz w:val="24"/>
                <w:szCs w:val="24"/>
              </w:rPr>
              <w:t>Pazartesi</w:t>
            </w:r>
            <w:proofErr w:type="spellEnd"/>
          </w:p>
        </w:tc>
        <w:tc>
          <w:tcPr>
            <w:tcW w:w="1921" w:type="dxa"/>
            <w:vAlign w:val="center"/>
          </w:tcPr>
          <w:p w:rsidR="00A73593" w:rsidRPr="00D95D4B" w:rsidRDefault="00A73593" w:rsidP="004463A6">
            <w:pPr>
              <w:jc w:val="center"/>
              <w:rPr>
                <w:rFonts w:ascii="Times New Roman" w:hAnsi="Times New Roman" w:cs="Times New Roman"/>
                <w:b/>
                <w:sz w:val="24"/>
                <w:szCs w:val="24"/>
              </w:rPr>
            </w:pPr>
            <w:proofErr w:type="spellStart"/>
            <w:r w:rsidRPr="00D95D4B">
              <w:rPr>
                <w:rFonts w:ascii="Times New Roman" w:hAnsi="Times New Roman" w:cs="Times New Roman"/>
                <w:b/>
                <w:sz w:val="24"/>
                <w:szCs w:val="24"/>
              </w:rPr>
              <w:t>Salı</w:t>
            </w:r>
            <w:proofErr w:type="spellEnd"/>
          </w:p>
        </w:tc>
        <w:tc>
          <w:tcPr>
            <w:tcW w:w="1921" w:type="dxa"/>
            <w:vAlign w:val="center"/>
          </w:tcPr>
          <w:p w:rsidR="00A73593" w:rsidRPr="00D95D4B" w:rsidRDefault="00A73593" w:rsidP="004463A6">
            <w:pPr>
              <w:jc w:val="center"/>
              <w:rPr>
                <w:rFonts w:ascii="Times New Roman" w:hAnsi="Times New Roman" w:cs="Times New Roman"/>
                <w:b/>
                <w:sz w:val="24"/>
                <w:szCs w:val="24"/>
              </w:rPr>
            </w:pPr>
            <w:proofErr w:type="spellStart"/>
            <w:r w:rsidRPr="00D95D4B">
              <w:rPr>
                <w:rFonts w:ascii="Times New Roman" w:hAnsi="Times New Roman" w:cs="Times New Roman"/>
                <w:b/>
                <w:sz w:val="24"/>
                <w:szCs w:val="24"/>
              </w:rPr>
              <w:t>Çarşamba</w:t>
            </w:r>
            <w:proofErr w:type="spellEnd"/>
          </w:p>
        </w:tc>
        <w:tc>
          <w:tcPr>
            <w:tcW w:w="1921" w:type="dxa"/>
            <w:vAlign w:val="center"/>
          </w:tcPr>
          <w:p w:rsidR="00A73593" w:rsidRPr="00D95D4B" w:rsidRDefault="00A73593" w:rsidP="004463A6">
            <w:pPr>
              <w:jc w:val="center"/>
              <w:rPr>
                <w:rFonts w:ascii="Times New Roman" w:hAnsi="Times New Roman" w:cs="Times New Roman"/>
                <w:b/>
                <w:sz w:val="24"/>
                <w:szCs w:val="24"/>
              </w:rPr>
            </w:pPr>
            <w:proofErr w:type="spellStart"/>
            <w:r w:rsidRPr="00D95D4B">
              <w:rPr>
                <w:rFonts w:ascii="Times New Roman" w:hAnsi="Times New Roman" w:cs="Times New Roman"/>
                <w:b/>
                <w:sz w:val="24"/>
                <w:szCs w:val="24"/>
              </w:rPr>
              <w:t>Perşembe</w:t>
            </w:r>
            <w:proofErr w:type="spellEnd"/>
          </w:p>
        </w:tc>
        <w:tc>
          <w:tcPr>
            <w:tcW w:w="1922" w:type="dxa"/>
            <w:vAlign w:val="center"/>
          </w:tcPr>
          <w:p w:rsidR="00A73593" w:rsidRPr="00D95D4B" w:rsidRDefault="00A73593" w:rsidP="004463A6">
            <w:pPr>
              <w:jc w:val="center"/>
              <w:rPr>
                <w:rFonts w:ascii="Times New Roman" w:hAnsi="Times New Roman" w:cs="Times New Roman"/>
                <w:b/>
                <w:sz w:val="24"/>
                <w:szCs w:val="24"/>
              </w:rPr>
            </w:pPr>
            <w:proofErr w:type="spellStart"/>
            <w:r w:rsidRPr="00D95D4B">
              <w:rPr>
                <w:rFonts w:ascii="Times New Roman" w:hAnsi="Times New Roman" w:cs="Times New Roman"/>
                <w:b/>
                <w:sz w:val="24"/>
                <w:szCs w:val="24"/>
              </w:rPr>
              <w:t>Cuma</w:t>
            </w:r>
            <w:proofErr w:type="spellEnd"/>
          </w:p>
        </w:tc>
      </w:tr>
      <w:tr w:rsidR="00A73593" w:rsidTr="004463A6">
        <w:trPr>
          <w:trHeight w:val="564"/>
        </w:trPr>
        <w:tc>
          <w:tcPr>
            <w:tcW w:w="1921" w:type="dxa"/>
            <w:vAlign w:val="center"/>
          </w:tcPr>
          <w:p w:rsidR="009413C0" w:rsidRDefault="009413C0" w:rsidP="004463A6">
            <w:pPr>
              <w:jc w:val="center"/>
              <w:rPr>
                <w:rFonts w:ascii="Times New Roman" w:hAnsi="Times New Roman" w:cs="Times New Roman"/>
                <w:sz w:val="24"/>
                <w:szCs w:val="24"/>
              </w:rPr>
            </w:pPr>
            <w:r>
              <w:rPr>
                <w:rFonts w:ascii="Times New Roman" w:hAnsi="Times New Roman" w:cs="Times New Roman"/>
                <w:sz w:val="24"/>
                <w:szCs w:val="24"/>
              </w:rPr>
              <w:t>YONT571</w:t>
            </w:r>
          </w:p>
          <w:p w:rsidR="00A73593" w:rsidRPr="00D95D4B" w:rsidRDefault="009413C0" w:rsidP="004463A6">
            <w:pPr>
              <w:jc w:val="center"/>
              <w:rPr>
                <w:rFonts w:ascii="Times New Roman" w:hAnsi="Times New Roman" w:cs="Times New Roman"/>
                <w:sz w:val="24"/>
                <w:szCs w:val="24"/>
              </w:rPr>
            </w:pPr>
            <w:r>
              <w:rPr>
                <w:rFonts w:ascii="Times New Roman" w:hAnsi="Times New Roman" w:cs="Times New Roman"/>
                <w:sz w:val="24"/>
                <w:szCs w:val="24"/>
              </w:rPr>
              <w:t>(S)</w:t>
            </w:r>
          </w:p>
        </w:tc>
        <w:tc>
          <w:tcPr>
            <w:tcW w:w="1921" w:type="dxa"/>
            <w:vAlign w:val="center"/>
          </w:tcPr>
          <w:p w:rsidR="00A73593" w:rsidRPr="00D95D4B" w:rsidRDefault="00A73593" w:rsidP="004463A6">
            <w:pPr>
              <w:jc w:val="center"/>
              <w:rPr>
                <w:rFonts w:ascii="Times New Roman" w:hAnsi="Times New Roman" w:cs="Times New Roman"/>
                <w:sz w:val="24"/>
                <w:szCs w:val="24"/>
              </w:rPr>
            </w:pPr>
          </w:p>
        </w:tc>
        <w:tc>
          <w:tcPr>
            <w:tcW w:w="1921" w:type="dxa"/>
            <w:vAlign w:val="center"/>
          </w:tcPr>
          <w:p w:rsidR="00A73593" w:rsidRPr="00D95D4B" w:rsidRDefault="009E65CA" w:rsidP="004463A6">
            <w:pPr>
              <w:jc w:val="center"/>
              <w:rPr>
                <w:rFonts w:ascii="Times New Roman" w:hAnsi="Times New Roman" w:cs="Times New Roman"/>
                <w:sz w:val="24"/>
                <w:szCs w:val="24"/>
              </w:rPr>
            </w:pPr>
            <w:r w:rsidRPr="00D95D4B">
              <w:rPr>
                <w:rFonts w:ascii="Times New Roman" w:hAnsi="Times New Roman" w:cs="Times New Roman"/>
                <w:sz w:val="24"/>
                <w:szCs w:val="24"/>
              </w:rPr>
              <w:t>YONT524</w:t>
            </w:r>
          </w:p>
        </w:tc>
        <w:tc>
          <w:tcPr>
            <w:tcW w:w="1921" w:type="dxa"/>
            <w:vAlign w:val="center"/>
          </w:tcPr>
          <w:p w:rsidR="00A73593" w:rsidRPr="00D95D4B" w:rsidRDefault="00A73593" w:rsidP="004463A6">
            <w:pPr>
              <w:jc w:val="center"/>
              <w:rPr>
                <w:rFonts w:ascii="Times New Roman" w:hAnsi="Times New Roman" w:cs="Times New Roman"/>
                <w:sz w:val="24"/>
                <w:szCs w:val="24"/>
              </w:rPr>
            </w:pPr>
          </w:p>
        </w:tc>
        <w:tc>
          <w:tcPr>
            <w:tcW w:w="1922" w:type="dxa"/>
            <w:vAlign w:val="center"/>
          </w:tcPr>
          <w:p w:rsidR="00A73593" w:rsidRDefault="009413C0" w:rsidP="004463A6">
            <w:pPr>
              <w:jc w:val="center"/>
              <w:rPr>
                <w:rFonts w:ascii="Times New Roman" w:hAnsi="Times New Roman" w:cs="Times New Roman"/>
                <w:sz w:val="24"/>
                <w:szCs w:val="24"/>
              </w:rPr>
            </w:pPr>
            <w:r>
              <w:rPr>
                <w:rFonts w:ascii="Times New Roman" w:hAnsi="Times New Roman" w:cs="Times New Roman"/>
                <w:sz w:val="24"/>
                <w:szCs w:val="24"/>
              </w:rPr>
              <w:t>MUHA513</w:t>
            </w:r>
          </w:p>
          <w:p w:rsidR="00A73593" w:rsidRPr="00D95D4B" w:rsidRDefault="00A73593" w:rsidP="004463A6">
            <w:pPr>
              <w:jc w:val="center"/>
              <w:rPr>
                <w:rFonts w:ascii="Times New Roman" w:hAnsi="Times New Roman" w:cs="Times New Roman"/>
                <w:sz w:val="24"/>
                <w:szCs w:val="24"/>
              </w:rPr>
            </w:pPr>
          </w:p>
        </w:tc>
      </w:tr>
      <w:tr w:rsidR="00A73593" w:rsidTr="004463A6">
        <w:trPr>
          <w:trHeight w:val="564"/>
        </w:trPr>
        <w:tc>
          <w:tcPr>
            <w:tcW w:w="1921" w:type="dxa"/>
            <w:vAlign w:val="center"/>
          </w:tcPr>
          <w:p w:rsidR="00A73593" w:rsidRDefault="00A73593" w:rsidP="004463A6">
            <w:pPr>
              <w:jc w:val="center"/>
              <w:rPr>
                <w:rFonts w:ascii="Times New Roman" w:hAnsi="Times New Roman" w:cs="Times New Roman"/>
                <w:sz w:val="24"/>
                <w:szCs w:val="24"/>
              </w:rPr>
            </w:pPr>
            <w:r w:rsidRPr="00D95D4B">
              <w:rPr>
                <w:rFonts w:ascii="Times New Roman" w:hAnsi="Times New Roman" w:cs="Times New Roman"/>
                <w:sz w:val="24"/>
                <w:szCs w:val="24"/>
              </w:rPr>
              <w:t>FINT508</w:t>
            </w:r>
          </w:p>
          <w:p w:rsidR="00A73593" w:rsidRPr="00D95D4B" w:rsidRDefault="00A73593" w:rsidP="004463A6">
            <w:pPr>
              <w:jc w:val="center"/>
              <w:rPr>
                <w:rFonts w:ascii="Times New Roman" w:hAnsi="Times New Roman" w:cs="Times New Roman"/>
                <w:sz w:val="24"/>
                <w:szCs w:val="24"/>
              </w:rPr>
            </w:pPr>
            <w:r>
              <w:rPr>
                <w:rFonts w:ascii="Times New Roman" w:hAnsi="Times New Roman" w:cs="Times New Roman"/>
                <w:sz w:val="24"/>
                <w:szCs w:val="24"/>
              </w:rPr>
              <w:t>(S)</w:t>
            </w:r>
          </w:p>
        </w:tc>
        <w:tc>
          <w:tcPr>
            <w:tcW w:w="1921" w:type="dxa"/>
            <w:vAlign w:val="center"/>
          </w:tcPr>
          <w:p w:rsidR="00A73593" w:rsidRDefault="00A73593" w:rsidP="004463A6">
            <w:pPr>
              <w:jc w:val="center"/>
              <w:rPr>
                <w:rFonts w:ascii="Times New Roman" w:hAnsi="Times New Roman" w:cs="Times New Roman"/>
                <w:sz w:val="24"/>
                <w:szCs w:val="24"/>
              </w:rPr>
            </w:pPr>
            <w:r w:rsidRPr="00D95D4B">
              <w:rPr>
                <w:rFonts w:ascii="Times New Roman" w:hAnsi="Times New Roman" w:cs="Times New Roman"/>
                <w:sz w:val="24"/>
                <w:szCs w:val="24"/>
              </w:rPr>
              <w:t>FINT521</w:t>
            </w:r>
          </w:p>
          <w:p w:rsidR="00A73593" w:rsidRPr="00D95D4B" w:rsidRDefault="00A73593" w:rsidP="004463A6">
            <w:pPr>
              <w:jc w:val="center"/>
              <w:rPr>
                <w:rFonts w:ascii="Times New Roman" w:hAnsi="Times New Roman" w:cs="Times New Roman"/>
                <w:sz w:val="24"/>
                <w:szCs w:val="24"/>
              </w:rPr>
            </w:pPr>
            <w:r>
              <w:rPr>
                <w:rFonts w:ascii="Times New Roman" w:hAnsi="Times New Roman" w:cs="Times New Roman"/>
                <w:sz w:val="24"/>
                <w:szCs w:val="24"/>
              </w:rPr>
              <w:t>(S)</w:t>
            </w:r>
          </w:p>
        </w:tc>
        <w:tc>
          <w:tcPr>
            <w:tcW w:w="1921" w:type="dxa"/>
            <w:vAlign w:val="center"/>
          </w:tcPr>
          <w:p w:rsidR="00A73593" w:rsidRPr="00D95D4B" w:rsidRDefault="00A73593" w:rsidP="004463A6">
            <w:pPr>
              <w:jc w:val="center"/>
              <w:rPr>
                <w:rFonts w:ascii="Times New Roman" w:hAnsi="Times New Roman" w:cs="Times New Roman"/>
                <w:sz w:val="24"/>
                <w:szCs w:val="24"/>
              </w:rPr>
            </w:pPr>
            <w:r>
              <w:rPr>
                <w:rFonts w:ascii="Times New Roman" w:hAnsi="Times New Roman" w:cs="Times New Roman"/>
                <w:sz w:val="24"/>
                <w:szCs w:val="24"/>
              </w:rPr>
              <w:t>BNK</w:t>
            </w:r>
            <w:r w:rsidR="00617408">
              <w:rPr>
                <w:rFonts w:ascii="Times New Roman" w:hAnsi="Times New Roman" w:cs="Times New Roman"/>
                <w:sz w:val="24"/>
                <w:szCs w:val="24"/>
              </w:rPr>
              <w:t>A</w:t>
            </w:r>
            <w:r>
              <w:rPr>
                <w:rFonts w:ascii="Times New Roman" w:hAnsi="Times New Roman" w:cs="Times New Roman"/>
                <w:sz w:val="24"/>
                <w:szCs w:val="24"/>
              </w:rPr>
              <w:t>501</w:t>
            </w:r>
          </w:p>
        </w:tc>
        <w:tc>
          <w:tcPr>
            <w:tcW w:w="1921" w:type="dxa"/>
            <w:vAlign w:val="center"/>
          </w:tcPr>
          <w:p w:rsidR="00A73593" w:rsidRPr="00D95D4B" w:rsidRDefault="00617408" w:rsidP="004463A6">
            <w:pPr>
              <w:jc w:val="center"/>
              <w:rPr>
                <w:rFonts w:ascii="Times New Roman" w:hAnsi="Times New Roman" w:cs="Times New Roman"/>
                <w:sz w:val="24"/>
                <w:szCs w:val="24"/>
              </w:rPr>
            </w:pPr>
            <w:r>
              <w:rPr>
                <w:rFonts w:ascii="Times New Roman" w:hAnsi="Times New Roman" w:cs="Times New Roman"/>
                <w:sz w:val="24"/>
                <w:szCs w:val="24"/>
              </w:rPr>
              <w:t>BNKA</w:t>
            </w:r>
            <w:r w:rsidR="00A73593">
              <w:rPr>
                <w:rFonts w:ascii="Times New Roman" w:hAnsi="Times New Roman" w:cs="Times New Roman"/>
                <w:sz w:val="24"/>
                <w:szCs w:val="24"/>
              </w:rPr>
              <w:t>503</w:t>
            </w:r>
          </w:p>
        </w:tc>
        <w:tc>
          <w:tcPr>
            <w:tcW w:w="1922" w:type="dxa"/>
            <w:vAlign w:val="center"/>
          </w:tcPr>
          <w:p w:rsidR="00A73593" w:rsidRPr="00D95D4B" w:rsidRDefault="00A73593" w:rsidP="004463A6">
            <w:pPr>
              <w:jc w:val="center"/>
              <w:rPr>
                <w:rFonts w:ascii="Times New Roman" w:hAnsi="Times New Roman" w:cs="Times New Roman"/>
                <w:sz w:val="24"/>
                <w:szCs w:val="24"/>
              </w:rPr>
            </w:pPr>
          </w:p>
        </w:tc>
      </w:tr>
      <w:tr w:rsidR="00A73593" w:rsidTr="004463A6">
        <w:trPr>
          <w:trHeight w:val="564"/>
        </w:trPr>
        <w:tc>
          <w:tcPr>
            <w:tcW w:w="1921" w:type="dxa"/>
            <w:vAlign w:val="center"/>
          </w:tcPr>
          <w:p w:rsidR="00A73593" w:rsidRPr="00D95D4B" w:rsidRDefault="00A73593" w:rsidP="004463A6">
            <w:pPr>
              <w:jc w:val="center"/>
              <w:rPr>
                <w:rFonts w:ascii="Times New Roman" w:hAnsi="Times New Roman" w:cs="Times New Roman"/>
                <w:sz w:val="24"/>
                <w:szCs w:val="24"/>
              </w:rPr>
            </w:pPr>
          </w:p>
        </w:tc>
        <w:tc>
          <w:tcPr>
            <w:tcW w:w="1921" w:type="dxa"/>
            <w:vAlign w:val="center"/>
          </w:tcPr>
          <w:p w:rsidR="00A73593" w:rsidRPr="00D95D4B" w:rsidRDefault="00A73593" w:rsidP="004463A6">
            <w:pPr>
              <w:jc w:val="center"/>
              <w:rPr>
                <w:rFonts w:ascii="Times New Roman" w:hAnsi="Times New Roman" w:cs="Times New Roman"/>
                <w:sz w:val="24"/>
                <w:szCs w:val="24"/>
              </w:rPr>
            </w:pPr>
          </w:p>
        </w:tc>
        <w:tc>
          <w:tcPr>
            <w:tcW w:w="1921" w:type="dxa"/>
            <w:vAlign w:val="center"/>
          </w:tcPr>
          <w:p w:rsidR="00A73593" w:rsidRPr="00D95D4B" w:rsidRDefault="00A73593" w:rsidP="004463A6">
            <w:pPr>
              <w:jc w:val="center"/>
              <w:rPr>
                <w:rFonts w:ascii="Times New Roman" w:hAnsi="Times New Roman" w:cs="Times New Roman"/>
                <w:sz w:val="24"/>
                <w:szCs w:val="24"/>
              </w:rPr>
            </w:pPr>
          </w:p>
        </w:tc>
        <w:tc>
          <w:tcPr>
            <w:tcW w:w="1921" w:type="dxa"/>
            <w:vAlign w:val="center"/>
          </w:tcPr>
          <w:p w:rsidR="00A73593" w:rsidRPr="00D95D4B" w:rsidRDefault="00A73593" w:rsidP="0060381B">
            <w:pPr>
              <w:rPr>
                <w:rFonts w:ascii="Times New Roman" w:hAnsi="Times New Roman" w:cs="Times New Roman"/>
                <w:sz w:val="24"/>
                <w:szCs w:val="24"/>
              </w:rPr>
            </w:pPr>
          </w:p>
        </w:tc>
        <w:tc>
          <w:tcPr>
            <w:tcW w:w="1922" w:type="dxa"/>
            <w:vAlign w:val="center"/>
          </w:tcPr>
          <w:p w:rsidR="00A73593" w:rsidRPr="00D95D4B" w:rsidRDefault="00A73593" w:rsidP="004463A6">
            <w:pPr>
              <w:jc w:val="center"/>
              <w:rPr>
                <w:rFonts w:ascii="Times New Roman" w:hAnsi="Times New Roman" w:cs="Times New Roman"/>
                <w:sz w:val="24"/>
                <w:szCs w:val="24"/>
              </w:rPr>
            </w:pPr>
          </w:p>
        </w:tc>
        <w:bookmarkStart w:id="0" w:name="_GoBack"/>
        <w:bookmarkEnd w:id="0"/>
      </w:tr>
      <w:tr w:rsidR="00B103C4" w:rsidTr="004463A6">
        <w:trPr>
          <w:trHeight w:val="564"/>
        </w:trPr>
        <w:tc>
          <w:tcPr>
            <w:tcW w:w="1921" w:type="dxa"/>
            <w:vAlign w:val="center"/>
          </w:tcPr>
          <w:p w:rsidR="00B103C4" w:rsidRDefault="00B103C4" w:rsidP="004463A6">
            <w:pPr>
              <w:jc w:val="center"/>
              <w:rPr>
                <w:rFonts w:ascii="Times New Roman" w:hAnsi="Times New Roman" w:cs="Times New Roman"/>
                <w:sz w:val="24"/>
                <w:szCs w:val="24"/>
              </w:rPr>
            </w:pPr>
            <w:r>
              <w:rPr>
                <w:rFonts w:ascii="Times New Roman" w:hAnsi="Times New Roman" w:cs="Times New Roman"/>
                <w:sz w:val="24"/>
                <w:szCs w:val="24"/>
              </w:rPr>
              <w:t>TOCE514</w:t>
            </w:r>
          </w:p>
          <w:p w:rsidR="00B103C4" w:rsidRPr="00D95D4B" w:rsidRDefault="00B103C4" w:rsidP="004463A6">
            <w:pPr>
              <w:jc w:val="center"/>
              <w:rPr>
                <w:rFonts w:ascii="Times New Roman" w:hAnsi="Times New Roman" w:cs="Times New Roman"/>
                <w:sz w:val="24"/>
                <w:szCs w:val="24"/>
              </w:rPr>
            </w:pPr>
            <w:r>
              <w:rPr>
                <w:rFonts w:ascii="Times New Roman" w:hAnsi="Times New Roman" w:cs="Times New Roman"/>
                <w:sz w:val="24"/>
                <w:szCs w:val="24"/>
              </w:rPr>
              <w:t>(S)</w:t>
            </w:r>
          </w:p>
        </w:tc>
        <w:tc>
          <w:tcPr>
            <w:tcW w:w="1921" w:type="dxa"/>
            <w:vAlign w:val="center"/>
          </w:tcPr>
          <w:p w:rsidR="00B103C4" w:rsidRDefault="00B103C4" w:rsidP="004463A6">
            <w:pPr>
              <w:jc w:val="center"/>
              <w:rPr>
                <w:rFonts w:ascii="Times New Roman" w:hAnsi="Times New Roman" w:cs="Times New Roman"/>
                <w:sz w:val="24"/>
                <w:szCs w:val="24"/>
              </w:rPr>
            </w:pPr>
            <w:r>
              <w:rPr>
                <w:rFonts w:ascii="Times New Roman" w:hAnsi="Times New Roman" w:cs="Times New Roman"/>
                <w:sz w:val="24"/>
                <w:szCs w:val="24"/>
              </w:rPr>
              <w:t>TOCE502</w:t>
            </w:r>
          </w:p>
          <w:p w:rsidR="00B103C4" w:rsidRPr="00D95D4B" w:rsidRDefault="00B103C4" w:rsidP="004463A6">
            <w:pPr>
              <w:jc w:val="center"/>
              <w:rPr>
                <w:rFonts w:ascii="Times New Roman" w:hAnsi="Times New Roman" w:cs="Times New Roman"/>
                <w:sz w:val="24"/>
                <w:szCs w:val="24"/>
              </w:rPr>
            </w:pPr>
          </w:p>
        </w:tc>
        <w:tc>
          <w:tcPr>
            <w:tcW w:w="1921" w:type="dxa"/>
            <w:vAlign w:val="center"/>
          </w:tcPr>
          <w:p w:rsidR="00B103C4" w:rsidRPr="00D95D4B" w:rsidRDefault="00B103C4" w:rsidP="004463A6">
            <w:pPr>
              <w:jc w:val="center"/>
              <w:rPr>
                <w:rFonts w:ascii="Times New Roman" w:hAnsi="Times New Roman" w:cs="Times New Roman"/>
                <w:sz w:val="24"/>
                <w:szCs w:val="24"/>
              </w:rPr>
            </w:pPr>
          </w:p>
        </w:tc>
        <w:tc>
          <w:tcPr>
            <w:tcW w:w="1921" w:type="dxa"/>
            <w:vAlign w:val="center"/>
          </w:tcPr>
          <w:p w:rsidR="00B103C4" w:rsidRPr="00D95D4B" w:rsidRDefault="00B103C4" w:rsidP="004463A6">
            <w:pPr>
              <w:jc w:val="center"/>
              <w:rPr>
                <w:rFonts w:ascii="Times New Roman" w:hAnsi="Times New Roman" w:cs="Times New Roman"/>
                <w:sz w:val="24"/>
                <w:szCs w:val="24"/>
              </w:rPr>
            </w:pPr>
            <w:r>
              <w:rPr>
                <w:rFonts w:ascii="Times New Roman" w:hAnsi="Times New Roman" w:cs="Times New Roman"/>
                <w:sz w:val="24"/>
                <w:szCs w:val="24"/>
              </w:rPr>
              <w:t>TOCE504</w:t>
            </w:r>
          </w:p>
        </w:tc>
        <w:tc>
          <w:tcPr>
            <w:tcW w:w="1922" w:type="dxa"/>
            <w:vAlign w:val="center"/>
          </w:tcPr>
          <w:p w:rsidR="00B103C4" w:rsidRPr="00D95D4B" w:rsidRDefault="00B103C4" w:rsidP="004463A6">
            <w:pPr>
              <w:jc w:val="center"/>
              <w:rPr>
                <w:rFonts w:ascii="Times New Roman" w:hAnsi="Times New Roman" w:cs="Times New Roman"/>
                <w:sz w:val="24"/>
                <w:szCs w:val="24"/>
              </w:rPr>
            </w:pPr>
          </w:p>
        </w:tc>
      </w:tr>
    </w:tbl>
    <w:p w:rsidR="00A73593" w:rsidRDefault="00A73593" w:rsidP="006B4960"/>
    <w:sectPr w:rsidR="00A7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6983"/>
    <w:multiLevelType w:val="hybridMultilevel"/>
    <w:tmpl w:val="D5A249AE"/>
    <w:lvl w:ilvl="0" w:tplc="5D1C88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EE"/>
    <w:rsid w:val="000736E4"/>
    <w:rsid w:val="00294937"/>
    <w:rsid w:val="002C1528"/>
    <w:rsid w:val="003D01DC"/>
    <w:rsid w:val="003D4A48"/>
    <w:rsid w:val="004463A6"/>
    <w:rsid w:val="00496C6B"/>
    <w:rsid w:val="005018A8"/>
    <w:rsid w:val="005830AC"/>
    <w:rsid w:val="0060381B"/>
    <w:rsid w:val="00617408"/>
    <w:rsid w:val="00617DCA"/>
    <w:rsid w:val="00634439"/>
    <w:rsid w:val="0068710A"/>
    <w:rsid w:val="006B4960"/>
    <w:rsid w:val="006F3C20"/>
    <w:rsid w:val="008627D9"/>
    <w:rsid w:val="009413C0"/>
    <w:rsid w:val="00994C1A"/>
    <w:rsid w:val="009E65CA"/>
    <w:rsid w:val="00A2711D"/>
    <w:rsid w:val="00A73593"/>
    <w:rsid w:val="00AA5804"/>
    <w:rsid w:val="00AF00EF"/>
    <w:rsid w:val="00B103C4"/>
    <w:rsid w:val="00B85A72"/>
    <w:rsid w:val="00C328B1"/>
    <w:rsid w:val="00C40F08"/>
    <w:rsid w:val="00C95794"/>
    <w:rsid w:val="00CE1038"/>
    <w:rsid w:val="00D55EEB"/>
    <w:rsid w:val="00D7320D"/>
    <w:rsid w:val="00D75E24"/>
    <w:rsid w:val="00DD49EE"/>
    <w:rsid w:val="00F62F50"/>
    <w:rsid w:val="00F634E5"/>
    <w:rsid w:val="00FC2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9E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A73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9E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A73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AD8D7A994784FAD96DA82FE34DAF2" ma:contentTypeVersion="1" ma:contentTypeDescription="Create a new document." ma:contentTypeScope="" ma:versionID="f9c1143b13c6f09d2d1a5e007cb34f5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CAACCF-AA0B-41FD-8475-890CCA907C75}"/>
</file>

<file path=customXml/itemProps2.xml><?xml version="1.0" encoding="utf-8"?>
<ds:datastoreItem xmlns:ds="http://schemas.openxmlformats.org/officeDocument/2006/customXml" ds:itemID="{9DBDC4AA-737D-48B8-BB4B-7501B612FD6B}"/>
</file>

<file path=customXml/itemProps3.xml><?xml version="1.0" encoding="utf-8"?>
<ds:datastoreItem xmlns:ds="http://schemas.openxmlformats.org/officeDocument/2006/customXml" ds:itemID="{37F2977F-882E-40DC-8EAD-250582DA4E6D}"/>
</file>

<file path=docProps/app.xml><?xml version="1.0" encoding="utf-8"?>
<Properties xmlns="http://schemas.openxmlformats.org/officeDocument/2006/extended-properties" xmlns:vt="http://schemas.openxmlformats.org/officeDocument/2006/docPropsVTypes">
  <Template>Normal</Template>
  <TotalTime>154</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FbeBank</dc:creator>
  <cp:lastModifiedBy>user1</cp:lastModifiedBy>
  <cp:revision>34</cp:revision>
  <cp:lastPrinted>2019-11-22T07:08:00Z</cp:lastPrinted>
  <dcterms:created xsi:type="dcterms:W3CDTF">2019-11-21T14:22:00Z</dcterms:created>
  <dcterms:modified xsi:type="dcterms:W3CDTF">2020-02-18T12:13:00Z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0x010100FC3AD8D7A994784FAD96DA82FE34DAF2</vt:lpwstr>
  </property>
</Properties>
</file>