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9" w:type="dxa"/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5441"/>
      </w:tblGrid>
      <w:tr w:rsidR="001B16E9" w:rsidRPr="0032468B" w:rsidTr="0032468B">
        <w:tc>
          <w:tcPr>
            <w:tcW w:w="8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993366"/>
          </w:tcPr>
          <w:p w:rsidR="001B16E9" w:rsidRPr="0032468B" w:rsidRDefault="001B16E9" w:rsidP="00175E31">
            <w:pPr>
              <w:rPr>
                <w:sz w:val="20"/>
                <w:szCs w:val="20"/>
              </w:rPr>
            </w:pPr>
          </w:p>
          <w:p w:rsidR="001B16E9" w:rsidRPr="0032468B" w:rsidRDefault="001B16E9" w:rsidP="00175E31">
            <w:pPr>
              <w:rPr>
                <w:sz w:val="20"/>
                <w:szCs w:val="20"/>
              </w:rPr>
            </w:pPr>
          </w:p>
          <w:p w:rsidR="001B16E9" w:rsidRPr="0032468B" w:rsidRDefault="001B16E9" w:rsidP="00175E31">
            <w:pPr>
              <w:rPr>
                <w:sz w:val="20"/>
                <w:szCs w:val="20"/>
              </w:rPr>
            </w:pPr>
          </w:p>
          <w:p w:rsidR="001B16E9" w:rsidRPr="0032468B" w:rsidRDefault="00EF7016" w:rsidP="00175E3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6381750" cy="333375"/>
                      <wp:effectExtent l="13970" t="5080" r="5080" b="1397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5400000">
                                <a:off x="0" y="0"/>
                                <a:ext cx="6381750" cy="3333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7016" w:rsidRDefault="00EF7016" w:rsidP="00EF701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FACULTY OF BUSINESS AND ECONOMICS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2.5pt;height:26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" filled="f" stroked="f">
                      <o:lock v:ext="edit" shapetype="t"/>
                      <v:textbox style="mso-fit-shape-to-text:t">
                        <w:txbxContent>
                          <w:p w:rsidR="00EF7016" w:rsidRDefault="00EF7016" w:rsidP="00EF70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FACULTY OF BUSINESS AND ECONOMICS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B16E9" w:rsidRPr="0032468B" w:rsidRDefault="001B16E9" w:rsidP="00175E31">
            <w:pPr>
              <w:rPr>
                <w:sz w:val="20"/>
                <w:szCs w:val="20"/>
              </w:rPr>
            </w:pPr>
          </w:p>
          <w:p w:rsidR="001B16E9" w:rsidRPr="0032468B" w:rsidRDefault="001B16E9" w:rsidP="00175E31">
            <w:pPr>
              <w:rPr>
                <w:sz w:val="20"/>
                <w:szCs w:val="20"/>
              </w:rPr>
            </w:pPr>
          </w:p>
          <w:p w:rsidR="001B16E9" w:rsidRPr="0032468B" w:rsidRDefault="001B16E9" w:rsidP="00175E3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16E9" w:rsidRPr="0032468B" w:rsidRDefault="001B16E9" w:rsidP="00175E31">
            <w:pPr>
              <w:rPr>
                <w:sz w:val="20"/>
                <w:szCs w:val="20"/>
              </w:rPr>
            </w:pPr>
          </w:p>
          <w:p w:rsidR="001D10B4" w:rsidRDefault="004C5294" w:rsidP="0032468B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924050" cy="2752725"/>
                  <wp:effectExtent l="19050" t="0" r="0" b="0"/>
                  <wp:docPr id="2" name="Picture 2" descr="bilge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ge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6E9" w:rsidRPr="0032468B" w:rsidRDefault="001B16E9" w:rsidP="00175E31">
            <w:pPr>
              <w:rPr>
                <w:sz w:val="20"/>
                <w:szCs w:val="20"/>
              </w:rPr>
            </w:pPr>
          </w:p>
          <w:p w:rsidR="008C5F9F" w:rsidRPr="0032468B" w:rsidRDefault="00035BF9" w:rsidP="00175E31">
            <w:pPr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Before</w:t>
            </w:r>
            <w:r w:rsidR="007B38F5" w:rsidRPr="0032468B">
              <w:rPr>
                <w:sz w:val="20"/>
                <w:szCs w:val="20"/>
              </w:rPr>
              <w:t xml:space="preserve"> joining the academic world</w:t>
            </w:r>
            <w:r w:rsidR="002025E7" w:rsidRPr="0032468B">
              <w:rPr>
                <w:sz w:val="20"/>
                <w:szCs w:val="20"/>
              </w:rPr>
              <w:t>, in 1988,</w:t>
            </w:r>
            <w:r w:rsidR="007462A2">
              <w:rPr>
                <w:sz w:val="20"/>
                <w:szCs w:val="20"/>
              </w:rPr>
              <w:t xml:space="preserve"> Assoc Prof</w:t>
            </w:r>
            <w:r w:rsidR="001B16E9" w:rsidRPr="0032468B">
              <w:rPr>
                <w:sz w:val="20"/>
                <w:szCs w:val="20"/>
              </w:rPr>
              <w:t xml:space="preserve"> </w:t>
            </w:r>
            <w:r w:rsidR="001A444E" w:rsidRPr="0032468B">
              <w:rPr>
                <w:sz w:val="20"/>
                <w:szCs w:val="20"/>
              </w:rPr>
              <w:t>Dr Bilge Ö</w:t>
            </w:r>
            <w:r w:rsidRPr="0032468B">
              <w:rPr>
                <w:sz w:val="20"/>
                <w:szCs w:val="20"/>
              </w:rPr>
              <w:t>ney</w:t>
            </w:r>
            <w:r w:rsidR="007B38F5" w:rsidRPr="0032468B">
              <w:rPr>
                <w:sz w:val="20"/>
                <w:szCs w:val="20"/>
              </w:rPr>
              <w:t xml:space="preserve"> had worked</w:t>
            </w:r>
            <w:r w:rsidR="001A444E" w:rsidRPr="0032468B">
              <w:rPr>
                <w:sz w:val="20"/>
                <w:szCs w:val="20"/>
              </w:rPr>
              <w:t xml:space="preserve"> more than </w:t>
            </w:r>
            <w:r w:rsidR="00656359">
              <w:rPr>
                <w:sz w:val="20"/>
                <w:szCs w:val="20"/>
              </w:rPr>
              <w:t>25</w:t>
            </w:r>
            <w:r w:rsidR="001B00A0" w:rsidRPr="0032468B">
              <w:rPr>
                <w:sz w:val="20"/>
                <w:szCs w:val="20"/>
              </w:rPr>
              <w:t xml:space="preserve"> yea</w:t>
            </w:r>
            <w:r w:rsidR="001A444E" w:rsidRPr="0032468B">
              <w:rPr>
                <w:sz w:val="20"/>
                <w:szCs w:val="20"/>
              </w:rPr>
              <w:t>rs in the industry</w:t>
            </w:r>
            <w:r w:rsidR="006C2155">
              <w:rPr>
                <w:sz w:val="20"/>
                <w:szCs w:val="20"/>
              </w:rPr>
              <w:t>,</w:t>
            </w:r>
            <w:r w:rsidR="001A444E" w:rsidRPr="0032468B">
              <w:rPr>
                <w:sz w:val="20"/>
                <w:szCs w:val="20"/>
              </w:rPr>
              <w:t xml:space="preserve"> mainly in EU countries (</w:t>
            </w:r>
            <w:r w:rsidR="007462A2">
              <w:rPr>
                <w:sz w:val="20"/>
                <w:szCs w:val="20"/>
              </w:rPr>
              <w:t xml:space="preserve">U.K, </w:t>
            </w:r>
            <w:r w:rsidR="001B00A0" w:rsidRPr="0032468B">
              <w:rPr>
                <w:sz w:val="20"/>
                <w:szCs w:val="20"/>
              </w:rPr>
              <w:t>Holland,</w:t>
            </w:r>
            <w:r w:rsidR="007462A2">
              <w:rPr>
                <w:sz w:val="20"/>
                <w:szCs w:val="20"/>
              </w:rPr>
              <w:t xml:space="preserve"> </w:t>
            </w:r>
            <w:r w:rsidR="00694E81">
              <w:rPr>
                <w:sz w:val="20"/>
                <w:szCs w:val="20"/>
              </w:rPr>
              <w:t>,</w:t>
            </w:r>
            <w:r w:rsidR="001B00A0" w:rsidRPr="0032468B">
              <w:rPr>
                <w:sz w:val="20"/>
                <w:szCs w:val="20"/>
              </w:rPr>
              <w:t xml:space="preserve"> Belg</w:t>
            </w:r>
            <w:r w:rsidR="001A444E" w:rsidRPr="0032468B">
              <w:rPr>
                <w:sz w:val="20"/>
                <w:szCs w:val="20"/>
              </w:rPr>
              <w:t>ium</w:t>
            </w:r>
            <w:r w:rsidR="007462A2">
              <w:rPr>
                <w:sz w:val="20"/>
                <w:szCs w:val="20"/>
              </w:rPr>
              <w:t xml:space="preserve">, </w:t>
            </w:r>
            <w:r w:rsidR="001A444E" w:rsidRPr="0032468B">
              <w:rPr>
                <w:sz w:val="20"/>
                <w:szCs w:val="20"/>
              </w:rPr>
              <w:t>Germany,</w:t>
            </w:r>
            <w:r w:rsidR="007462A2" w:rsidRPr="007462A2">
              <w:rPr>
                <w:sz w:val="20"/>
                <w:szCs w:val="20"/>
              </w:rPr>
              <w:t xml:space="preserve"> France</w:t>
            </w:r>
            <w:r w:rsidR="007462A2">
              <w:rPr>
                <w:sz w:val="20"/>
                <w:szCs w:val="20"/>
              </w:rPr>
              <w:t xml:space="preserve">, </w:t>
            </w:r>
            <w:r w:rsidR="001A444E" w:rsidRPr="0032468B">
              <w:rPr>
                <w:sz w:val="20"/>
                <w:szCs w:val="20"/>
              </w:rPr>
              <w:t xml:space="preserve"> </w:t>
            </w:r>
            <w:r w:rsidR="006C2155">
              <w:rPr>
                <w:sz w:val="20"/>
                <w:szCs w:val="20"/>
              </w:rPr>
              <w:t>Scandinavian countries,</w:t>
            </w:r>
            <w:r w:rsidR="00694E81">
              <w:rPr>
                <w:sz w:val="20"/>
                <w:szCs w:val="20"/>
              </w:rPr>
              <w:t xml:space="preserve"> </w:t>
            </w:r>
            <w:r w:rsidR="007462A2">
              <w:rPr>
                <w:sz w:val="20"/>
                <w:szCs w:val="20"/>
              </w:rPr>
              <w:t>Turkey and</w:t>
            </w:r>
            <w:r w:rsidR="001A444E" w:rsidRPr="0032468B">
              <w:rPr>
                <w:sz w:val="20"/>
                <w:szCs w:val="20"/>
              </w:rPr>
              <w:t xml:space="preserve"> </w:t>
            </w:r>
            <w:r w:rsidR="001B00A0" w:rsidRPr="0032468B">
              <w:rPr>
                <w:sz w:val="20"/>
                <w:szCs w:val="20"/>
              </w:rPr>
              <w:t>Cyprus</w:t>
            </w:r>
            <w:r w:rsidR="001A444E" w:rsidRPr="0032468B">
              <w:rPr>
                <w:sz w:val="20"/>
                <w:szCs w:val="20"/>
              </w:rPr>
              <w:t>)</w:t>
            </w:r>
            <w:r w:rsidR="001B00A0" w:rsidRPr="0032468B">
              <w:rPr>
                <w:sz w:val="20"/>
                <w:szCs w:val="20"/>
              </w:rPr>
              <w:t>. He gained considerable</w:t>
            </w:r>
            <w:r w:rsidR="001A444E" w:rsidRPr="0032468B">
              <w:rPr>
                <w:sz w:val="20"/>
                <w:szCs w:val="20"/>
              </w:rPr>
              <w:t xml:space="preserve"> </w:t>
            </w:r>
            <w:r w:rsidR="00B84BFE">
              <w:rPr>
                <w:sz w:val="20"/>
                <w:szCs w:val="20"/>
              </w:rPr>
              <w:t xml:space="preserve">international </w:t>
            </w:r>
            <w:r w:rsidR="001A444E" w:rsidRPr="0032468B">
              <w:rPr>
                <w:sz w:val="20"/>
                <w:szCs w:val="20"/>
              </w:rPr>
              <w:t>experience and knowledge</w:t>
            </w:r>
            <w:r w:rsidR="003E0562" w:rsidRPr="0032468B">
              <w:rPr>
                <w:sz w:val="20"/>
                <w:szCs w:val="20"/>
              </w:rPr>
              <w:t xml:space="preserve"> in the areas of </w:t>
            </w:r>
            <w:r w:rsidR="001B00A0" w:rsidRPr="0032468B">
              <w:rPr>
                <w:sz w:val="20"/>
                <w:szCs w:val="20"/>
              </w:rPr>
              <w:t>marketing and finance on a global scale</w:t>
            </w:r>
            <w:r w:rsidR="003E0562" w:rsidRPr="0032468B">
              <w:rPr>
                <w:sz w:val="20"/>
                <w:szCs w:val="20"/>
              </w:rPr>
              <w:t>.</w:t>
            </w:r>
          </w:p>
          <w:p w:rsidR="008C5F9F" w:rsidRPr="0032468B" w:rsidRDefault="008C5F9F" w:rsidP="003F456B">
            <w:pPr>
              <w:rPr>
                <w:sz w:val="20"/>
                <w:szCs w:val="20"/>
              </w:rPr>
            </w:pPr>
          </w:p>
          <w:p w:rsidR="003F456B" w:rsidRPr="0032468B" w:rsidRDefault="00694E81" w:rsidP="00694E81">
            <w:pPr>
              <w:pStyle w:val="Corpsdetexte"/>
              <w:spacing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 </w:t>
            </w:r>
            <w:r w:rsidR="003F456B" w:rsidRPr="0032468B">
              <w:rPr>
                <w:sz w:val="20"/>
                <w:szCs w:val="20"/>
              </w:rPr>
              <w:t>followed a numb</w:t>
            </w:r>
            <w:r>
              <w:rPr>
                <w:sz w:val="20"/>
                <w:szCs w:val="20"/>
              </w:rPr>
              <w:t>er of professional seminars</w:t>
            </w:r>
            <w:r w:rsidR="002C0AAD">
              <w:rPr>
                <w:sz w:val="20"/>
                <w:szCs w:val="20"/>
              </w:rPr>
              <w:t xml:space="preserve"> on S</w:t>
            </w:r>
            <w:r w:rsidR="003F456B" w:rsidRPr="0032468B">
              <w:rPr>
                <w:sz w:val="20"/>
                <w:szCs w:val="20"/>
              </w:rPr>
              <w:t>tock</w:t>
            </w:r>
            <w:r w:rsidR="00A307ED" w:rsidRPr="0032468B">
              <w:rPr>
                <w:sz w:val="20"/>
                <w:szCs w:val="20"/>
              </w:rPr>
              <w:t>s</w:t>
            </w:r>
            <w:r w:rsidR="002C0AAD">
              <w:rPr>
                <w:sz w:val="20"/>
                <w:szCs w:val="20"/>
              </w:rPr>
              <w:t xml:space="preserve"> and Future E</w:t>
            </w:r>
            <w:r w:rsidR="003F456B" w:rsidRPr="0032468B">
              <w:rPr>
                <w:sz w:val="20"/>
                <w:szCs w:val="20"/>
              </w:rPr>
              <w:t>xchanges in New York, Chicago and Washington</w:t>
            </w:r>
            <w:r w:rsidR="00A61685" w:rsidRPr="0032468B">
              <w:rPr>
                <w:sz w:val="20"/>
                <w:szCs w:val="20"/>
              </w:rPr>
              <w:t xml:space="preserve"> in 2000</w:t>
            </w:r>
            <w:r w:rsidR="00076681" w:rsidRPr="0032468B">
              <w:rPr>
                <w:sz w:val="20"/>
                <w:szCs w:val="20"/>
              </w:rPr>
              <w:t xml:space="preserve">. </w:t>
            </w:r>
            <w:r w:rsidRPr="0032468B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>attended</w:t>
            </w:r>
            <w:r w:rsidR="00394AA2">
              <w:rPr>
                <w:sz w:val="20"/>
                <w:szCs w:val="20"/>
              </w:rPr>
              <w:t xml:space="preserve"> various seminars in</w:t>
            </w:r>
            <w:r w:rsidR="003F456B" w:rsidRPr="0032468B">
              <w:rPr>
                <w:sz w:val="20"/>
                <w:szCs w:val="20"/>
              </w:rPr>
              <w:t xml:space="preserve"> the EU and Cyprus organized by </w:t>
            </w:r>
            <w:r w:rsidR="00342AB0" w:rsidRPr="0032468B">
              <w:rPr>
                <w:sz w:val="20"/>
                <w:szCs w:val="20"/>
              </w:rPr>
              <w:t xml:space="preserve">the EU </w:t>
            </w:r>
            <w:r w:rsidR="003F456B" w:rsidRPr="0032468B">
              <w:rPr>
                <w:sz w:val="20"/>
                <w:szCs w:val="20"/>
              </w:rPr>
              <w:t xml:space="preserve">and UNDP. </w:t>
            </w:r>
            <w:r w:rsidR="00406678" w:rsidRPr="0032468B">
              <w:rPr>
                <w:sz w:val="20"/>
                <w:szCs w:val="20"/>
              </w:rPr>
              <w:t xml:space="preserve">He </w:t>
            </w:r>
            <w:r w:rsidR="00342AB0" w:rsidRPr="0032468B">
              <w:rPr>
                <w:sz w:val="20"/>
                <w:szCs w:val="20"/>
              </w:rPr>
              <w:t>also followed a p</w:t>
            </w:r>
            <w:r w:rsidR="003F456B" w:rsidRPr="0032468B">
              <w:rPr>
                <w:sz w:val="20"/>
                <w:szCs w:val="20"/>
              </w:rPr>
              <w:t>rogram</w:t>
            </w:r>
            <w:r w:rsidR="002C0AAD">
              <w:rPr>
                <w:sz w:val="20"/>
                <w:szCs w:val="20"/>
              </w:rPr>
              <w:t>me</w:t>
            </w:r>
            <w:r w:rsidR="003F456B" w:rsidRPr="0032468B">
              <w:rPr>
                <w:sz w:val="20"/>
                <w:szCs w:val="20"/>
              </w:rPr>
              <w:t xml:space="preserve"> </w:t>
            </w:r>
            <w:r w:rsidR="00342AB0" w:rsidRPr="0032468B">
              <w:rPr>
                <w:sz w:val="20"/>
                <w:szCs w:val="20"/>
              </w:rPr>
              <w:t xml:space="preserve">on ‘’Management of Change’’ </w:t>
            </w:r>
            <w:r w:rsidR="003F456B" w:rsidRPr="0032468B">
              <w:rPr>
                <w:sz w:val="20"/>
                <w:szCs w:val="20"/>
              </w:rPr>
              <w:t>at Massachusetts Institute of Technology (MIT)</w:t>
            </w:r>
            <w:r w:rsidR="00A307ED" w:rsidRPr="0032468B">
              <w:rPr>
                <w:sz w:val="20"/>
                <w:szCs w:val="20"/>
              </w:rPr>
              <w:t xml:space="preserve"> in </w:t>
            </w:r>
            <w:r w:rsidR="00076681" w:rsidRPr="0032468B">
              <w:rPr>
                <w:sz w:val="20"/>
                <w:szCs w:val="20"/>
              </w:rPr>
              <w:t>Boston</w:t>
            </w:r>
            <w:r w:rsidR="003F456B" w:rsidRPr="0032468B">
              <w:rPr>
                <w:sz w:val="20"/>
                <w:szCs w:val="20"/>
              </w:rPr>
              <w:t xml:space="preserve"> and Creative Leadership</w:t>
            </w:r>
            <w:r w:rsidR="00076681" w:rsidRPr="0032468B">
              <w:rPr>
                <w:sz w:val="20"/>
                <w:szCs w:val="20"/>
              </w:rPr>
              <w:t xml:space="preserve"> Program</w:t>
            </w:r>
            <w:r w:rsidR="003F456B" w:rsidRPr="0032468B">
              <w:rPr>
                <w:sz w:val="20"/>
                <w:szCs w:val="20"/>
              </w:rPr>
              <w:t xml:space="preserve"> in Colorado Springs</w:t>
            </w:r>
            <w:r w:rsidR="00076681" w:rsidRPr="0032468B">
              <w:rPr>
                <w:sz w:val="20"/>
                <w:szCs w:val="20"/>
              </w:rPr>
              <w:t xml:space="preserve"> USA</w:t>
            </w:r>
            <w:r w:rsidR="003F456B" w:rsidRPr="0032468B">
              <w:rPr>
                <w:sz w:val="20"/>
                <w:szCs w:val="20"/>
              </w:rPr>
              <w:t xml:space="preserve"> in</w:t>
            </w:r>
            <w:r w:rsidR="00342AB0" w:rsidRPr="0032468B">
              <w:rPr>
                <w:sz w:val="20"/>
                <w:szCs w:val="20"/>
              </w:rPr>
              <w:t xml:space="preserve"> 2004 funded by Fulbright Scholarship.</w:t>
            </w:r>
            <w:r w:rsidR="003F456B" w:rsidRPr="0032468B">
              <w:rPr>
                <w:sz w:val="20"/>
                <w:szCs w:val="20"/>
              </w:rPr>
              <w:t xml:space="preserve"> </w:t>
            </w:r>
          </w:p>
          <w:p w:rsidR="001B16E9" w:rsidRPr="0032468B" w:rsidRDefault="001B16E9" w:rsidP="00175E31">
            <w:pPr>
              <w:rPr>
                <w:sz w:val="20"/>
                <w:szCs w:val="20"/>
              </w:rPr>
            </w:pPr>
          </w:p>
          <w:p w:rsidR="001B16E9" w:rsidRPr="0032468B" w:rsidRDefault="001B16E9" w:rsidP="00175E31">
            <w:pPr>
              <w:rPr>
                <w:sz w:val="20"/>
                <w:szCs w:val="20"/>
              </w:rPr>
            </w:pPr>
          </w:p>
          <w:p w:rsidR="001B16E9" w:rsidRPr="0032468B" w:rsidRDefault="001B16E9" w:rsidP="00175E31">
            <w:pPr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F1C58" w:rsidRPr="0032468B" w:rsidRDefault="00CF1C58" w:rsidP="00175E31">
            <w:pPr>
              <w:rPr>
                <w:b/>
                <w:sz w:val="20"/>
                <w:szCs w:val="20"/>
              </w:rPr>
            </w:pPr>
          </w:p>
          <w:p w:rsidR="000D367D" w:rsidRPr="000D367D" w:rsidRDefault="0026570A" w:rsidP="000D367D">
            <w:pPr>
              <w:rPr>
                <w:b/>
                <w:sz w:val="20"/>
                <w:szCs w:val="20"/>
              </w:rPr>
            </w:pPr>
            <w:r w:rsidRPr="000D367D">
              <w:rPr>
                <w:b/>
                <w:sz w:val="20"/>
                <w:szCs w:val="20"/>
              </w:rPr>
              <w:t>Assoc</w:t>
            </w:r>
            <w:r w:rsidR="000D367D" w:rsidRPr="000D367D">
              <w:rPr>
                <w:b/>
                <w:sz w:val="20"/>
                <w:szCs w:val="20"/>
              </w:rPr>
              <w:t xml:space="preserve"> Professor BILGE ÖNEY</w:t>
            </w:r>
            <w:r w:rsidR="000D367D">
              <w:rPr>
                <w:b/>
                <w:sz w:val="20"/>
                <w:szCs w:val="20"/>
              </w:rPr>
              <w:t>, PhD</w:t>
            </w:r>
            <w:r w:rsidR="000D367D" w:rsidRPr="000D367D">
              <w:rPr>
                <w:b/>
                <w:sz w:val="20"/>
                <w:szCs w:val="20"/>
              </w:rPr>
              <w:t xml:space="preserve"> </w:t>
            </w:r>
          </w:p>
          <w:p w:rsidR="001B16E9" w:rsidRPr="0032468B" w:rsidRDefault="000D367D" w:rsidP="00175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16E9" w:rsidRPr="0032468B">
              <w:rPr>
                <w:sz w:val="20"/>
                <w:szCs w:val="20"/>
              </w:rPr>
              <w:tab/>
            </w:r>
            <w:r w:rsidR="001B16E9" w:rsidRPr="0032468B">
              <w:rPr>
                <w:sz w:val="20"/>
                <w:szCs w:val="20"/>
              </w:rPr>
              <w:tab/>
            </w:r>
            <w:r w:rsidR="001B16E9" w:rsidRPr="0032468B">
              <w:rPr>
                <w:sz w:val="20"/>
                <w:szCs w:val="20"/>
              </w:rPr>
              <w:tab/>
            </w:r>
            <w:r w:rsidR="001B16E9" w:rsidRPr="0032468B">
              <w:rPr>
                <w:sz w:val="20"/>
                <w:szCs w:val="20"/>
              </w:rPr>
              <w:tab/>
            </w:r>
            <w:r w:rsidR="001B16E9" w:rsidRPr="0032468B">
              <w:rPr>
                <w:sz w:val="20"/>
                <w:szCs w:val="20"/>
              </w:rPr>
              <w:tab/>
            </w:r>
            <w:r w:rsidR="001B16E9" w:rsidRPr="0032468B">
              <w:rPr>
                <w:sz w:val="20"/>
                <w:szCs w:val="20"/>
              </w:rPr>
              <w:tab/>
            </w:r>
          </w:p>
          <w:p w:rsidR="001B16E9" w:rsidRPr="0032468B" w:rsidRDefault="001B16E9" w:rsidP="00175E31">
            <w:pPr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BSc  1969</w:t>
            </w:r>
            <w:r w:rsidR="006C51EF">
              <w:rPr>
                <w:sz w:val="20"/>
                <w:szCs w:val="20"/>
              </w:rPr>
              <w:t xml:space="preserve">  </w:t>
            </w:r>
            <w:r w:rsidRPr="0032468B">
              <w:rPr>
                <w:sz w:val="20"/>
                <w:szCs w:val="20"/>
              </w:rPr>
              <w:t>University of Ankara,Turkey, Political Science</w:t>
            </w:r>
          </w:p>
          <w:p w:rsidR="00A307ED" w:rsidRPr="0032468B" w:rsidRDefault="00A307ED" w:rsidP="00175E31">
            <w:pPr>
              <w:rPr>
                <w:sz w:val="20"/>
                <w:szCs w:val="20"/>
              </w:rPr>
            </w:pPr>
          </w:p>
          <w:p w:rsidR="001B16E9" w:rsidRPr="0032468B" w:rsidRDefault="00A307ED" w:rsidP="00175E31">
            <w:pPr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 xml:space="preserve">Post Graduate </w:t>
            </w:r>
            <w:r w:rsidR="001B16E9" w:rsidRPr="0032468B">
              <w:rPr>
                <w:sz w:val="20"/>
                <w:szCs w:val="20"/>
              </w:rPr>
              <w:t>Diploma</w:t>
            </w:r>
            <w:r w:rsidR="006C51EF">
              <w:rPr>
                <w:sz w:val="20"/>
                <w:szCs w:val="20"/>
              </w:rPr>
              <w:t xml:space="preserve"> 1973 </w:t>
            </w:r>
            <w:r w:rsidR="001B16E9" w:rsidRPr="0032468B">
              <w:rPr>
                <w:sz w:val="20"/>
                <w:szCs w:val="20"/>
              </w:rPr>
              <w:t xml:space="preserve"> University of Birmingham, UK, Development Administration</w:t>
            </w:r>
          </w:p>
          <w:p w:rsidR="00A307ED" w:rsidRPr="0032468B" w:rsidRDefault="00A307ED" w:rsidP="00175E31">
            <w:pPr>
              <w:rPr>
                <w:sz w:val="20"/>
                <w:szCs w:val="20"/>
              </w:rPr>
            </w:pPr>
          </w:p>
          <w:p w:rsidR="001B16E9" w:rsidRPr="0032468B" w:rsidRDefault="001B16E9" w:rsidP="00175E31">
            <w:pPr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MSc  1985</w:t>
            </w:r>
            <w:r w:rsidR="006C51EF">
              <w:rPr>
                <w:sz w:val="20"/>
                <w:szCs w:val="20"/>
              </w:rPr>
              <w:t xml:space="preserve">  </w:t>
            </w:r>
            <w:r w:rsidRPr="0032468B">
              <w:rPr>
                <w:sz w:val="20"/>
                <w:szCs w:val="20"/>
              </w:rPr>
              <w:t xml:space="preserve">European University of Lefke, TRNC, European Integration </w:t>
            </w:r>
          </w:p>
          <w:p w:rsidR="00A307ED" w:rsidRPr="0032468B" w:rsidRDefault="00A307ED" w:rsidP="00175E31">
            <w:pPr>
              <w:rPr>
                <w:sz w:val="20"/>
                <w:szCs w:val="20"/>
              </w:rPr>
            </w:pPr>
          </w:p>
          <w:p w:rsidR="001B16E9" w:rsidRPr="0032468B" w:rsidRDefault="006C51EF" w:rsidP="00175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PhD  </w:t>
            </w:r>
            <w:r w:rsidR="001B16E9" w:rsidRPr="0032468B">
              <w:rPr>
                <w:sz w:val="20"/>
                <w:szCs w:val="20"/>
              </w:rPr>
              <w:t xml:space="preserve">1998  University of Cukurova, </w:t>
            </w:r>
            <w:r>
              <w:rPr>
                <w:sz w:val="20"/>
                <w:szCs w:val="20"/>
              </w:rPr>
              <w:t xml:space="preserve"> </w:t>
            </w:r>
            <w:r w:rsidR="001B16E9" w:rsidRPr="0032468B">
              <w:rPr>
                <w:sz w:val="20"/>
                <w:szCs w:val="20"/>
              </w:rPr>
              <w:t xml:space="preserve">Adana, Turkey, Marketing </w:t>
            </w:r>
          </w:p>
          <w:p w:rsidR="001B16E9" w:rsidRPr="0032468B" w:rsidRDefault="001B16E9" w:rsidP="00175E31">
            <w:pPr>
              <w:rPr>
                <w:sz w:val="20"/>
                <w:szCs w:val="20"/>
              </w:rPr>
            </w:pPr>
          </w:p>
          <w:p w:rsidR="009528F7" w:rsidRDefault="00A307ED" w:rsidP="00A307ED">
            <w:pPr>
              <w:rPr>
                <w:sz w:val="20"/>
                <w:szCs w:val="20"/>
              </w:rPr>
            </w:pPr>
            <w:r w:rsidRPr="009528F7">
              <w:rPr>
                <w:sz w:val="20"/>
                <w:szCs w:val="20"/>
              </w:rPr>
              <w:t>Published Articles</w:t>
            </w:r>
          </w:p>
          <w:p w:rsidR="00447FA2" w:rsidRPr="00447FA2" w:rsidRDefault="00447FA2" w:rsidP="00447FA2">
            <w:pPr>
              <w:rPr>
                <w:b/>
                <w:bCs/>
                <w:sz w:val="20"/>
                <w:szCs w:val="20"/>
              </w:rPr>
            </w:pPr>
            <w:r w:rsidRPr="00447FA2">
              <w:rPr>
                <w:bCs/>
                <w:sz w:val="20"/>
                <w:szCs w:val="20"/>
                <w:lang w:val="tr-TR"/>
              </w:rPr>
              <w:t xml:space="preserve">Atout, A. and Oney, B. (2017) Determinants of Small Business Lending in Palastine, </w:t>
            </w:r>
            <w:r w:rsidRPr="00447FA2">
              <w:rPr>
                <w:bCs/>
                <w:sz w:val="20"/>
                <w:szCs w:val="20"/>
              </w:rPr>
              <w:t>International Journal of Economic Perspectives Volume 11, Issue 3, September 2017 (ISSN:1307-1637)</w:t>
            </w:r>
            <w:r>
              <w:rPr>
                <w:bCs/>
                <w:sz w:val="20"/>
                <w:szCs w:val="20"/>
              </w:rPr>
              <w:t>.</w:t>
            </w:r>
          </w:p>
          <w:p w:rsidR="00447FA2" w:rsidRPr="00447FA2" w:rsidRDefault="00447FA2" w:rsidP="00447FA2">
            <w:pPr>
              <w:rPr>
                <w:b/>
                <w:bCs/>
                <w:sz w:val="20"/>
                <w:szCs w:val="20"/>
              </w:rPr>
            </w:pPr>
          </w:p>
          <w:p w:rsidR="00447FA2" w:rsidRPr="00447FA2" w:rsidRDefault="00447FA2" w:rsidP="00447FA2">
            <w:pPr>
              <w:rPr>
                <w:bCs/>
                <w:sz w:val="20"/>
                <w:szCs w:val="20"/>
              </w:rPr>
            </w:pPr>
            <w:r w:rsidRPr="00447FA2">
              <w:rPr>
                <w:bCs/>
                <w:sz w:val="20"/>
                <w:szCs w:val="20"/>
                <w:lang w:val="tr-TR"/>
              </w:rPr>
              <w:t>Atun, O. and Oney, B. (2017)</w:t>
            </w:r>
            <w:r w:rsidRPr="00447FA2">
              <w:rPr>
                <w:b/>
                <w:bCs/>
                <w:sz w:val="20"/>
                <w:szCs w:val="20"/>
              </w:rPr>
              <w:t xml:space="preserve"> </w:t>
            </w:r>
            <w:r w:rsidRPr="00447FA2">
              <w:rPr>
                <w:bCs/>
                <w:sz w:val="20"/>
                <w:szCs w:val="20"/>
              </w:rPr>
              <w:t xml:space="preserve">Antecedents of Customer Satisfaction and Positive Word of Mouth in the Internet Banking Sector, International Journal of Economic Perspectives </w:t>
            </w:r>
          </w:p>
          <w:p w:rsidR="00447FA2" w:rsidRPr="00447FA2" w:rsidRDefault="00447FA2" w:rsidP="00447FA2">
            <w:pPr>
              <w:rPr>
                <w:b/>
                <w:bCs/>
                <w:sz w:val="20"/>
                <w:szCs w:val="20"/>
              </w:rPr>
            </w:pPr>
            <w:r w:rsidRPr="00447FA2">
              <w:rPr>
                <w:bCs/>
                <w:sz w:val="20"/>
                <w:szCs w:val="20"/>
              </w:rPr>
              <w:t>Volume 11, Issue 2, June 2017 (ISSN:1307-1637</w:t>
            </w:r>
            <w:r w:rsidRPr="00447FA2">
              <w:rPr>
                <w:b/>
                <w:bCs/>
                <w:sz w:val="20"/>
                <w:szCs w:val="20"/>
              </w:rPr>
              <w:t>).</w:t>
            </w:r>
          </w:p>
          <w:p w:rsidR="001E37A5" w:rsidRPr="009528F7" w:rsidRDefault="001E37A5" w:rsidP="00A307ED">
            <w:pPr>
              <w:rPr>
                <w:sz w:val="20"/>
                <w:szCs w:val="20"/>
              </w:rPr>
            </w:pPr>
          </w:p>
          <w:p w:rsidR="009528F7" w:rsidRPr="009528F7" w:rsidRDefault="009528F7" w:rsidP="009528F7">
            <w:pPr>
              <w:rPr>
                <w:b/>
                <w:iCs/>
                <w:sz w:val="22"/>
                <w:szCs w:val="20"/>
                <w:u w:val="single"/>
                <w:lang w:val="fr-FR"/>
              </w:rPr>
            </w:pPr>
            <w:r w:rsidRPr="009528F7">
              <w:rPr>
                <w:bCs/>
                <w:sz w:val="20"/>
                <w:szCs w:val="20"/>
                <w:lang w:val="tr-TR"/>
              </w:rPr>
              <w:t>Cletus Ambe Shu &amp; Bilge Öney (2014) Outreach and Performance Analysis of Microfinance Institutions in Cameroon, Economic Resarch-Ekonomska Istrazivanja, Volume 27 issue1, pp 107-119,11 September 2014, ISSN1848-9664. Published by Taylor and Francis</w:t>
            </w:r>
            <w:r w:rsidRPr="009528F7">
              <w:rPr>
                <w:b/>
                <w:bCs/>
                <w:sz w:val="22"/>
                <w:szCs w:val="20"/>
                <w:lang w:val="tr-TR"/>
              </w:rPr>
              <w:t xml:space="preserve">. </w:t>
            </w:r>
          </w:p>
          <w:p w:rsidR="009528F7" w:rsidRDefault="009528F7" w:rsidP="00A307ED">
            <w:pPr>
              <w:rPr>
                <w:b/>
                <w:sz w:val="22"/>
                <w:szCs w:val="20"/>
              </w:rPr>
            </w:pPr>
          </w:p>
          <w:p w:rsidR="00764FA3" w:rsidRDefault="00FE71B1" w:rsidP="00764FA3">
            <w:pPr>
              <w:pStyle w:val="NormalWeb"/>
              <w:spacing w:before="0" w:beforeAutospacing="0" w:after="0" w:afterAutospacing="0"/>
            </w:pPr>
            <w:r w:rsidRPr="00FE71B1">
              <w:rPr>
                <w:sz w:val="20"/>
                <w:szCs w:val="20"/>
              </w:rPr>
              <w:t>Oney,B. and Halilsoy, P. (2011)</w:t>
            </w:r>
            <w:r>
              <w:rPr>
                <w:rFonts w:ascii="Helvetica-Bold" w:hAnsi="Helvetica-Bold" w:cs="Helvetica-Bold"/>
                <w:b/>
                <w:bCs/>
                <w:sz w:val="40"/>
                <w:szCs w:val="40"/>
              </w:rPr>
              <w:t xml:space="preserve"> </w:t>
            </w:r>
            <w:r w:rsidRPr="00FE71B1">
              <w:rPr>
                <w:bCs/>
                <w:sz w:val="20"/>
                <w:szCs w:val="20"/>
              </w:rPr>
              <w:t>Assessing the Eur</w:t>
            </w:r>
            <w:r>
              <w:rPr>
                <w:bCs/>
                <w:sz w:val="20"/>
                <w:szCs w:val="20"/>
              </w:rPr>
              <w:t xml:space="preserve">opeanisation of Turkey domestic </w:t>
            </w:r>
            <w:r w:rsidRPr="00FE71B1">
              <w:rPr>
                <w:bCs/>
                <w:sz w:val="20"/>
                <w:szCs w:val="20"/>
              </w:rPr>
              <w:t>politics: To what extent has candidate status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E71B1">
              <w:rPr>
                <w:bCs/>
                <w:sz w:val="20"/>
                <w:szCs w:val="20"/>
              </w:rPr>
              <w:t>transformed the militar</w:t>
            </w:r>
            <w:r>
              <w:rPr>
                <w:bCs/>
                <w:sz w:val="20"/>
                <w:szCs w:val="20"/>
              </w:rPr>
              <w:t>y control over civilian rule in</w:t>
            </w:r>
            <w:r w:rsidRPr="00FE71B1">
              <w:rPr>
                <w:bCs/>
                <w:sz w:val="20"/>
                <w:szCs w:val="20"/>
              </w:rPr>
              <w:t>Turkey?</w:t>
            </w:r>
            <w:r w:rsidR="00764FA3">
              <w:rPr>
                <w:sz w:val="20"/>
                <w:szCs w:val="20"/>
              </w:rPr>
              <w:t xml:space="preserve"> </w:t>
            </w:r>
            <w:r w:rsidR="00764FA3" w:rsidRPr="00764FA3">
              <w:rPr>
                <w:sz w:val="20"/>
                <w:szCs w:val="20"/>
              </w:rPr>
              <w:t xml:space="preserve">African Journal of Business Management Vol. 5(22), pp. 8832-8842, 30 September, 2011. </w:t>
            </w:r>
          </w:p>
          <w:p w:rsidR="00961A89" w:rsidRPr="00FE71B1" w:rsidRDefault="00961A89" w:rsidP="00FE71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64FA3" w:rsidRPr="00764FA3" w:rsidRDefault="00A307ED" w:rsidP="00764FA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 xml:space="preserve">Oney, B. and Halilsoy, H. </w:t>
            </w:r>
            <w:r w:rsidR="00FE71B1">
              <w:rPr>
                <w:sz w:val="20"/>
                <w:szCs w:val="20"/>
              </w:rPr>
              <w:t xml:space="preserve">(2011) Banks, Stock Markets and </w:t>
            </w:r>
            <w:r w:rsidR="00337A23">
              <w:rPr>
                <w:sz w:val="20"/>
                <w:szCs w:val="20"/>
              </w:rPr>
              <w:t>Economic Growth in High-Income</w:t>
            </w:r>
            <w:r w:rsidRPr="0032468B">
              <w:rPr>
                <w:sz w:val="20"/>
                <w:szCs w:val="20"/>
              </w:rPr>
              <w:t xml:space="preserve"> OECD: An Empirical Investigation, African Journal of Business Management.</w:t>
            </w:r>
            <w:r w:rsidR="00764FA3">
              <w:rPr>
                <w:sz w:val="20"/>
                <w:szCs w:val="20"/>
              </w:rPr>
              <w:t xml:space="preserve"> </w:t>
            </w:r>
            <w:r w:rsidRPr="0032468B">
              <w:rPr>
                <w:sz w:val="20"/>
                <w:szCs w:val="20"/>
              </w:rPr>
              <w:t xml:space="preserve"> </w:t>
            </w:r>
            <w:r w:rsidR="00764FA3" w:rsidRPr="00764FA3">
              <w:rPr>
                <w:sz w:val="20"/>
                <w:szCs w:val="20"/>
              </w:rPr>
              <w:t>African Journal of Business Management Vol. 5(3), pp.1039-1050, 4 February, 201</w:t>
            </w:r>
            <w:r w:rsidR="00764FA3">
              <w:rPr>
                <w:sz w:val="20"/>
                <w:szCs w:val="20"/>
              </w:rPr>
              <w:t xml:space="preserve">1. </w:t>
            </w:r>
          </w:p>
          <w:p w:rsidR="00A307ED" w:rsidRPr="0032468B" w:rsidRDefault="00A307ED" w:rsidP="0032468B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A307ED" w:rsidRPr="006C2155" w:rsidRDefault="00A307ED" w:rsidP="00475794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 xml:space="preserve">Oney, B. and Katircioglu, S. (2005) </w:t>
            </w:r>
            <w:hyperlink r:id="rId5" w:tgtFrame="_blank" w:history="1">
              <w:r w:rsidRPr="006C2155">
                <w:rPr>
                  <w:rStyle w:val="grame"/>
                  <w:sz w:val="20"/>
                  <w:szCs w:val="20"/>
                </w:rPr>
                <w:t>The</w:t>
              </w:r>
              <w:r w:rsidRPr="006C2155">
                <w:rPr>
                  <w:rStyle w:val="Lienhypertexte"/>
                  <w:color w:val="auto"/>
                  <w:sz w:val="20"/>
                  <w:szCs w:val="20"/>
                  <w:u w:val="none"/>
                </w:rPr>
                <w:t xml:space="preserve"> Effects Of Loose Monetary Union Between A Small Country And A Large Developing Country In Crises: Experience From Turkey And North Cyprus</w:t>
              </w:r>
            </w:hyperlink>
            <w:r w:rsidRPr="006C2155">
              <w:rPr>
                <w:sz w:val="20"/>
                <w:szCs w:val="20"/>
              </w:rPr>
              <w:t xml:space="preserve">, Problems &amp; Perspectives in Management, 4: 29-34. </w:t>
            </w:r>
          </w:p>
          <w:p w:rsidR="00A307ED" w:rsidRPr="0032468B" w:rsidRDefault="00A307ED" w:rsidP="00475794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A307ED" w:rsidRPr="0032468B" w:rsidRDefault="00A307ED" w:rsidP="00475794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468B">
              <w:rPr>
                <w:sz w:val="20"/>
                <w:szCs w:val="20"/>
              </w:rPr>
              <w:t>Oney, B. and Feridun, M. (200</w:t>
            </w:r>
            <w:r w:rsidR="006C2155">
              <w:rPr>
                <w:sz w:val="20"/>
                <w:szCs w:val="20"/>
              </w:rPr>
              <w:t xml:space="preserve">5) The Perceived Factors Behind </w:t>
            </w:r>
            <w:r w:rsidRPr="0032468B">
              <w:rPr>
                <w:sz w:val="20"/>
                <w:szCs w:val="20"/>
              </w:rPr>
              <w:t>The Turkish Republic of Northern Cyprus (TRNC) Banking Crises of 1999-2000, European Journal of Economics, Finance and Administrative Sciences, Vol 1, N0 1, 30-37.</w:t>
            </w:r>
          </w:p>
          <w:p w:rsidR="00A307ED" w:rsidRPr="0032468B" w:rsidRDefault="00A307ED" w:rsidP="0032468B">
            <w:pPr>
              <w:pStyle w:val="NormalWeb"/>
              <w:spacing w:before="0" w:beforeAutospacing="0" w:after="0" w:afterAutospacing="0"/>
              <w:ind w:left="720" w:hanging="720"/>
              <w:jc w:val="both"/>
              <w:rPr>
                <w:sz w:val="20"/>
                <w:szCs w:val="20"/>
              </w:rPr>
            </w:pPr>
          </w:p>
          <w:p w:rsidR="00A307ED" w:rsidRPr="0032468B" w:rsidRDefault="000C73F0" w:rsidP="0032468B">
            <w:pPr>
              <w:adjustRightInd w:val="0"/>
              <w:spacing w:line="216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Oney, </w:t>
            </w:r>
            <w:r w:rsidR="00A307ED" w:rsidRPr="0032468B">
              <w:rPr>
                <w:color w:val="000000"/>
                <w:sz w:val="20"/>
                <w:szCs w:val="20"/>
              </w:rPr>
              <w:t xml:space="preserve">B. (2005) </w:t>
            </w:r>
            <w:r w:rsidR="00A307ED" w:rsidRPr="0032468B">
              <w:rPr>
                <w:sz w:val="20"/>
                <w:szCs w:val="20"/>
              </w:rPr>
              <w:t>Total Quality in Higher Education: The case of Cyprus</w:t>
            </w:r>
            <w:r w:rsidR="00A307ED" w:rsidRPr="0032468B">
              <w:rPr>
                <w:color w:val="000000"/>
                <w:sz w:val="20"/>
                <w:szCs w:val="20"/>
              </w:rPr>
              <w:t>, European Journal of Scientific Research, Vol 7, N0: 5, 57-64.</w:t>
            </w:r>
          </w:p>
          <w:p w:rsidR="00447FA2" w:rsidRDefault="00447FA2" w:rsidP="0032468B">
            <w:pPr>
              <w:spacing w:line="360" w:lineRule="auto"/>
              <w:rPr>
                <w:rFonts w:ascii="Tahoma" w:hAnsi="Tahoma"/>
                <w:color w:val="000000"/>
                <w:sz w:val="16"/>
                <w:szCs w:val="16"/>
              </w:rPr>
            </w:pPr>
          </w:p>
          <w:p w:rsidR="00042897" w:rsidRPr="0032468B" w:rsidRDefault="00D07B9A" w:rsidP="0032468B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32468B">
              <w:rPr>
                <w:b/>
                <w:color w:val="000000"/>
                <w:sz w:val="20"/>
                <w:szCs w:val="20"/>
              </w:rPr>
              <w:t xml:space="preserve">Courses </w:t>
            </w:r>
            <w:r w:rsidR="00042897" w:rsidRPr="0032468B">
              <w:rPr>
                <w:b/>
                <w:color w:val="000000"/>
                <w:sz w:val="20"/>
                <w:szCs w:val="20"/>
              </w:rPr>
              <w:t>Taught</w:t>
            </w:r>
          </w:p>
          <w:p w:rsidR="00042897" w:rsidRPr="0032468B" w:rsidRDefault="00042897" w:rsidP="00042897">
            <w:pPr>
              <w:rPr>
                <w:b/>
                <w:color w:val="000000"/>
                <w:sz w:val="20"/>
                <w:szCs w:val="20"/>
              </w:rPr>
            </w:pPr>
            <w:r w:rsidRPr="0032468B">
              <w:rPr>
                <w:color w:val="000000"/>
                <w:sz w:val="20"/>
                <w:szCs w:val="20"/>
              </w:rPr>
              <w:t>Marketing Financial Services</w:t>
            </w:r>
            <w:r w:rsidRPr="0032468B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042897" w:rsidRPr="0032468B" w:rsidRDefault="00042897" w:rsidP="00042897">
            <w:pPr>
              <w:rPr>
                <w:color w:val="000000"/>
                <w:sz w:val="20"/>
                <w:szCs w:val="20"/>
              </w:rPr>
            </w:pPr>
            <w:r w:rsidRPr="0032468B">
              <w:rPr>
                <w:color w:val="000000"/>
                <w:sz w:val="20"/>
                <w:szCs w:val="20"/>
              </w:rPr>
              <w:t>International Banking</w:t>
            </w:r>
          </w:p>
          <w:p w:rsidR="00042897" w:rsidRPr="0032468B" w:rsidRDefault="00447FA2" w:rsidP="000428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Global Financial Markets</w:t>
            </w:r>
          </w:p>
          <w:p w:rsidR="001B16E9" w:rsidRPr="007D38F0" w:rsidRDefault="00A307ED" w:rsidP="007D38F0">
            <w:pPr>
              <w:rPr>
                <w:color w:val="000000"/>
                <w:sz w:val="20"/>
                <w:szCs w:val="20"/>
              </w:rPr>
            </w:pPr>
            <w:r w:rsidRPr="0032468B">
              <w:rPr>
                <w:color w:val="000000"/>
                <w:sz w:val="20"/>
                <w:szCs w:val="20"/>
              </w:rPr>
              <w:t>Corporate Banking Law</w:t>
            </w:r>
          </w:p>
          <w:p w:rsidR="001B16E9" w:rsidRPr="0032468B" w:rsidRDefault="001B16E9" w:rsidP="00175E31">
            <w:pPr>
              <w:rPr>
                <w:sz w:val="20"/>
                <w:szCs w:val="20"/>
              </w:rPr>
            </w:pPr>
          </w:p>
          <w:p w:rsidR="001B16E9" w:rsidRPr="0032468B" w:rsidRDefault="001B16E9" w:rsidP="00175E31">
            <w:pPr>
              <w:rPr>
                <w:sz w:val="20"/>
                <w:szCs w:val="20"/>
              </w:rPr>
            </w:pPr>
          </w:p>
          <w:p w:rsidR="001B16E9" w:rsidRPr="0032468B" w:rsidRDefault="001B16E9" w:rsidP="00175E31">
            <w:pPr>
              <w:rPr>
                <w:sz w:val="20"/>
                <w:szCs w:val="20"/>
              </w:rPr>
            </w:pPr>
          </w:p>
          <w:p w:rsidR="001B16E9" w:rsidRPr="0032468B" w:rsidRDefault="001B16E9" w:rsidP="0032468B">
            <w:pPr>
              <w:pStyle w:val="NormalWeb"/>
              <w:spacing w:before="0" w:beforeAutospacing="0" w:after="0" w:afterAutospacing="0"/>
              <w:ind w:left="720" w:hanging="720"/>
              <w:jc w:val="both"/>
              <w:rPr>
                <w:sz w:val="20"/>
                <w:szCs w:val="20"/>
              </w:rPr>
            </w:pPr>
          </w:p>
        </w:tc>
      </w:tr>
      <w:tr w:rsidR="001B16E9" w:rsidRPr="0032468B" w:rsidTr="0032468B">
        <w:tc>
          <w:tcPr>
            <w:tcW w:w="82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993366"/>
          </w:tcPr>
          <w:p w:rsidR="001B16E9" w:rsidRPr="0032468B" w:rsidRDefault="001B16E9" w:rsidP="00175E3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B16E9" w:rsidRPr="0032468B" w:rsidRDefault="001B16E9" w:rsidP="00175E31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B16E9" w:rsidRPr="0032468B" w:rsidRDefault="001B16E9" w:rsidP="00175E31">
            <w:pPr>
              <w:rPr>
                <w:b/>
                <w:sz w:val="20"/>
                <w:szCs w:val="20"/>
              </w:rPr>
            </w:pPr>
          </w:p>
        </w:tc>
      </w:tr>
    </w:tbl>
    <w:p w:rsidR="001B16E9" w:rsidRPr="00D07B9A" w:rsidRDefault="001B16E9" w:rsidP="001B16E9">
      <w:pPr>
        <w:rPr>
          <w:sz w:val="20"/>
          <w:szCs w:val="20"/>
        </w:rPr>
      </w:pPr>
    </w:p>
    <w:p w:rsidR="006A3750" w:rsidRPr="00D07B9A" w:rsidRDefault="006A3750">
      <w:pPr>
        <w:rPr>
          <w:sz w:val="20"/>
          <w:szCs w:val="20"/>
        </w:rPr>
      </w:pPr>
    </w:p>
    <w:sectPr w:rsidR="006A3750" w:rsidRPr="00D07B9A" w:rsidSect="00175E31">
      <w:pgSz w:w="12240" w:h="15840"/>
      <w:pgMar w:top="567" w:right="1797" w:bottom="567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F8"/>
    <w:rsid w:val="00013CCE"/>
    <w:rsid w:val="00035BF9"/>
    <w:rsid w:val="00042897"/>
    <w:rsid w:val="00076681"/>
    <w:rsid w:val="000A7AA5"/>
    <w:rsid w:val="000C73F0"/>
    <w:rsid w:val="000D367D"/>
    <w:rsid w:val="00175E31"/>
    <w:rsid w:val="00177908"/>
    <w:rsid w:val="001A444E"/>
    <w:rsid w:val="001B00A0"/>
    <w:rsid w:val="001B16E9"/>
    <w:rsid w:val="001D10B4"/>
    <w:rsid w:val="001E37A5"/>
    <w:rsid w:val="002025E7"/>
    <w:rsid w:val="0023289F"/>
    <w:rsid w:val="00261963"/>
    <w:rsid w:val="002642A3"/>
    <w:rsid w:val="0026570A"/>
    <w:rsid w:val="002809E4"/>
    <w:rsid w:val="002C0AAD"/>
    <w:rsid w:val="00301C22"/>
    <w:rsid w:val="0032468B"/>
    <w:rsid w:val="00337A23"/>
    <w:rsid w:val="00342AB0"/>
    <w:rsid w:val="00394AA2"/>
    <w:rsid w:val="003E0562"/>
    <w:rsid w:val="003F456B"/>
    <w:rsid w:val="00406678"/>
    <w:rsid w:val="00447FA2"/>
    <w:rsid w:val="00475794"/>
    <w:rsid w:val="004C5294"/>
    <w:rsid w:val="0052020E"/>
    <w:rsid w:val="0064072E"/>
    <w:rsid w:val="00656359"/>
    <w:rsid w:val="00694E81"/>
    <w:rsid w:val="006A3750"/>
    <w:rsid w:val="006B4F0C"/>
    <w:rsid w:val="006B5ECD"/>
    <w:rsid w:val="006B7B87"/>
    <w:rsid w:val="006C2155"/>
    <w:rsid w:val="006C51EF"/>
    <w:rsid w:val="007462A2"/>
    <w:rsid w:val="007503A2"/>
    <w:rsid w:val="00764FA3"/>
    <w:rsid w:val="007B38F5"/>
    <w:rsid w:val="007D38F0"/>
    <w:rsid w:val="00867ED8"/>
    <w:rsid w:val="008C5F9F"/>
    <w:rsid w:val="00917872"/>
    <w:rsid w:val="009528F7"/>
    <w:rsid w:val="00961A89"/>
    <w:rsid w:val="009F46C6"/>
    <w:rsid w:val="00A307ED"/>
    <w:rsid w:val="00A61685"/>
    <w:rsid w:val="00A74F98"/>
    <w:rsid w:val="00B65D8A"/>
    <w:rsid w:val="00B75EF8"/>
    <w:rsid w:val="00B82F4E"/>
    <w:rsid w:val="00B84BFE"/>
    <w:rsid w:val="00CB52B0"/>
    <w:rsid w:val="00CF1C58"/>
    <w:rsid w:val="00CF3E99"/>
    <w:rsid w:val="00D07B9A"/>
    <w:rsid w:val="00DB0088"/>
    <w:rsid w:val="00EF7016"/>
    <w:rsid w:val="00F617F9"/>
    <w:rsid w:val="00FE277A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676E03-5164-46A9-981F-2F13C4AE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6E9"/>
    <w:rPr>
      <w:sz w:val="24"/>
      <w:szCs w:val="24"/>
    </w:rPr>
  </w:style>
  <w:style w:type="paragraph" w:styleId="Titre2">
    <w:name w:val="heading 2"/>
    <w:basedOn w:val="Normal"/>
    <w:next w:val="Normal"/>
    <w:qFormat/>
    <w:rsid w:val="00D07B9A"/>
    <w:pPr>
      <w:keepNext/>
      <w:outlineLvl w:val="1"/>
    </w:pPr>
    <w:rPr>
      <w:rFonts w:ascii="Arial" w:hAnsi="Arial" w:cs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1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16E9"/>
    <w:pPr>
      <w:spacing w:before="100" w:beforeAutospacing="1" w:after="100" w:afterAutospacing="1"/>
    </w:pPr>
  </w:style>
  <w:style w:type="paragraph" w:styleId="Corpsdetexte">
    <w:name w:val="Body Text"/>
    <w:basedOn w:val="Normal"/>
    <w:rsid w:val="0064072E"/>
    <w:pPr>
      <w:spacing w:line="360" w:lineRule="auto"/>
      <w:ind w:right="1152"/>
    </w:pPr>
  </w:style>
  <w:style w:type="character" w:styleId="Lienhypertexte">
    <w:name w:val="Hyperlink"/>
    <w:basedOn w:val="Policepardfaut"/>
    <w:rsid w:val="00A307ED"/>
    <w:rPr>
      <w:color w:val="0000FF"/>
      <w:u w:val="single"/>
    </w:rPr>
  </w:style>
  <w:style w:type="character" w:customStyle="1" w:styleId="grame">
    <w:name w:val="grame"/>
    <w:basedOn w:val="Policepardfaut"/>
    <w:rsid w:val="00A307ED"/>
  </w:style>
  <w:style w:type="paragraph" w:styleId="Textedebulles">
    <w:name w:val="Balloon Text"/>
    <w:basedOn w:val="Normal"/>
    <w:link w:val="TextedebullesCar"/>
    <w:uiPriority w:val="99"/>
    <w:semiHidden/>
    <w:unhideWhenUsed/>
    <w:rsid w:val="002C0A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inessperspectives.org/en/journalppm/index.ht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71256-8511-4E4E-B60A-8ACE2C04E4C1}"/>
</file>

<file path=customXml/itemProps2.xml><?xml version="1.0" encoding="utf-8"?>
<ds:datastoreItem xmlns:ds="http://schemas.openxmlformats.org/officeDocument/2006/customXml" ds:itemID="{CA44DC29-4DC4-4769-894E-A43149CBA208}"/>
</file>

<file path=customXml/itemProps3.xml><?xml version="1.0" encoding="utf-8"?>
<ds:datastoreItem xmlns:ds="http://schemas.openxmlformats.org/officeDocument/2006/customXml" ds:itemID="{833D503D-D33B-4849-BE11-5FCBAA6C7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3095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http://www.businessperspectives.org/en/journalppm/index.htm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bilge oney</dc:creator>
  <cp:keywords/>
  <dc:description/>
  <cp:lastModifiedBy>emmanuela kenfack</cp:lastModifiedBy>
  <cp:revision>2</cp:revision>
  <cp:lastPrinted>2004-05-14T07:49:00Z</cp:lastPrinted>
  <dcterms:created xsi:type="dcterms:W3CDTF">2017-11-16T12:15:00Z</dcterms:created>
  <dcterms:modified xsi:type="dcterms:W3CDTF">2017-11-16T12:15:00Z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